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8D1A17" w14:textId="525F3FEC" w:rsidR="00A97948" w:rsidRDefault="002A74D9">
      <w:pPr>
        <w:spacing w:line="320" w:lineRule="atLeast"/>
        <w:jc w:val="both"/>
        <w:rPr>
          <w:rFonts w:ascii="Arial" w:hAnsi="Arial" w:cs="Arial"/>
          <w:b/>
          <w:bCs/>
        </w:rPr>
      </w:pPr>
      <w:r>
        <w:rPr>
          <w:rFonts w:ascii="Arial" w:hAnsi="Arial" w:cs="Arial"/>
          <w:b/>
          <w:bCs/>
          <w:noProof/>
        </w:rPr>
        <w:drawing>
          <wp:anchor distT="0" distB="0" distL="0" distR="114300" simplePos="0" relativeHeight="2" behindDoc="0" locked="0" layoutInCell="0" allowOverlap="1" wp14:anchorId="67681315" wp14:editId="5BA21879">
            <wp:simplePos x="0" y="0"/>
            <wp:positionH relativeFrom="margin">
              <wp:align>left</wp:align>
            </wp:positionH>
            <wp:positionV relativeFrom="paragraph">
              <wp:posOffset>635</wp:posOffset>
            </wp:positionV>
            <wp:extent cx="927100" cy="207010"/>
            <wp:effectExtent l="0" t="0" r="0" b="0"/>
            <wp:wrapTight wrapText="bothSides">
              <wp:wrapPolygon edited="0">
                <wp:start x="-113" y="0"/>
                <wp:lineTo x="-113" y="19807"/>
                <wp:lineTo x="21295" y="19807"/>
                <wp:lineTo x="21295" y="0"/>
                <wp:lineTo x="-113"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pic:cNvPicPr>
                      <a:picLocks noChangeAspect="1" noChangeArrowheads="1"/>
                    </pic:cNvPicPr>
                  </pic:nvPicPr>
                  <pic:blipFill>
                    <a:blip r:embed="rId9"/>
                    <a:stretch>
                      <a:fillRect/>
                    </a:stretch>
                  </pic:blipFill>
                  <pic:spPr bwMode="auto">
                    <a:xfrm>
                      <a:off x="0" y="0"/>
                      <a:ext cx="927100" cy="207010"/>
                    </a:xfrm>
                    <a:prstGeom prst="rect">
                      <a:avLst/>
                    </a:prstGeom>
                    <a:noFill/>
                  </pic:spPr>
                </pic:pic>
              </a:graphicData>
            </a:graphic>
          </wp:anchor>
        </w:drawing>
      </w:r>
    </w:p>
    <w:p w14:paraId="1A2EA5EC" w14:textId="1335205F" w:rsidR="00A97948" w:rsidRDefault="002A74D9">
      <w:pPr>
        <w:spacing w:line="320" w:lineRule="atLeast"/>
        <w:jc w:val="both"/>
        <w:rPr>
          <w:rFonts w:ascii="Arial" w:hAnsi="Arial" w:cs="Arial"/>
          <w:b/>
          <w:bCs/>
        </w:rPr>
      </w:pPr>
      <w:r w:rsidRPr="1E572871">
        <w:rPr>
          <w:rFonts w:ascii="Arial" w:hAnsi="Arial" w:cs="Arial"/>
          <w:b/>
          <w:bCs/>
          <w:sz w:val="24"/>
          <w:szCs w:val="24"/>
        </w:rPr>
        <w:t xml:space="preserve">TISKOVÁ ZPRÁVA                                                                        </w:t>
      </w:r>
      <w:r w:rsidR="009B6053" w:rsidRPr="1E572871">
        <w:rPr>
          <w:rFonts w:ascii="Arial" w:hAnsi="Arial" w:cs="Arial"/>
          <w:b/>
          <w:bCs/>
          <w:sz w:val="24"/>
          <w:szCs w:val="24"/>
        </w:rPr>
        <w:t xml:space="preserve">   </w:t>
      </w:r>
      <w:r w:rsidR="00F04C30" w:rsidRPr="1E572871">
        <w:rPr>
          <w:rFonts w:ascii="Arial" w:hAnsi="Arial" w:cs="Arial"/>
          <w:b/>
          <w:bCs/>
          <w:sz w:val="24"/>
          <w:szCs w:val="24"/>
        </w:rPr>
        <w:t xml:space="preserve">  </w:t>
      </w:r>
      <w:r w:rsidR="006561F8">
        <w:rPr>
          <w:rFonts w:ascii="Arial" w:hAnsi="Arial" w:cs="Arial"/>
          <w:b/>
          <w:bCs/>
          <w:sz w:val="24"/>
          <w:szCs w:val="24"/>
        </w:rPr>
        <w:t>7</w:t>
      </w:r>
      <w:r w:rsidR="008074C7" w:rsidRPr="1E572871">
        <w:rPr>
          <w:rFonts w:ascii="Arial" w:hAnsi="Arial" w:cs="Arial"/>
          <w:b/>
          <w:bCs/>
          <w:sz w:val="24"/>
          <w:szCs w:val="24"/>
        </w:rPr>
        <w:t xml:space="preserve">. </w:t>
      </w:r>
      <w:r w:rsidR="00251240">
        <w:rPr>
          <w:rFonts w:ascii="Arial" w:hAnsi="Arial" w:cs="Arial"/>
          <w:b/>
          <w:bCs/>
          <w:sz w:val="24"/>
          <w:szCs w:val="24"/>
        </w:rPr>
        <w:t>dubna</w:t>
      </w:r>
      <w:r w:rsidR="00433843">
        <w:rPr>
          <w:rFonts w:ascii="Arial" w:hAnsi="Arial" w:cs="Arial"/>
          <w:b/>
          <w:bCs/>
          <w:sz w:val="24"/>
          <w:szCs w:val="24"/>
        </w:rPr>
        <w:t xml:space="preserve"> </w:t>
      </w:r>
      <w:r w:rsidRPr="1E572871">
        <w:rPr>
          <w:rFonts w:ascii="Arial" w:hAnsi="Arial" w:cs="Arial"/>
          <w:b/>
          <w:bCs/>
          <w:sz w:val="24"/>
          <w:szCs w:val="24"/>
        </w:rPr>
        <w:t>202</w:t>
      </w:r>
      <w:r w:rsidR="003E101F" w:rsidRPr="1E572871">
        <w:rPr>
          <w:rFonts w:ascii="Arial" w:hAnsi="Arial" w:cs="Arial"/>
          <w:b/>
          <w:bCs/>
          <w:sz w:val="24"/>
          <w:szCs w:val="24"/>
        </w:rPr>
        <w:t>6</w:t>
      </w:r>
    </w:p>
    <w:p w14:paraId="0A9FFFBE" w14:textId="77777777" w:rsidR="00A97948" w:rsidRDefault="00A97948">
      <w:pPr>
        <w:pStyle w:val="Normlnweb"/>
        <w:pBdr>
          <w:top w:val="single" w:sz="12" w:space="1" w:color="000000"/>
        </w:pBdr>
        <w:spacing w:beforeAutospacing="0" w:after="0" w:afterAutospacing="0" w:line="300" w:lineRule="atLeast"/>
        <w:jc w:val="both"/>
        <w:rPr>
          <w:rFonts w:ascii="Arial" w:hAnsi="Arial" w:cs="Arial"/>
          <w:b/>
          <w:bCs/>
          <w:sz w:val="28"/>
          <w:szCs w:val="28"/>
        </w:rPr>
      </w:pPr>
    </w:p>
    <w:p w14:paraId="6E6AB0E9" w14:textId="1E3000D4" w:rsidR="00353CCB" w:rsidRDefault="00353CCB" w:rsidP="44F7A683">
      <w:pPr>
        <w:pStyle w:val="Normlnweb"/>
        <w:shd w:val="clear" w:color="auto" w:fill="FFFFFF" w:themeFill="background1"/>
        <w:spacing w:before="280" w:after="280"/>
        <w:jc w:val="both"/>
        <w:rPr>
          <w:rFonts w:ascii="Arial" w:eastAsiaTheme="minorEastAsia" w:hAnsi="Arial" w:cs="Arial"/>
          <w:b/>
          <w:bCs/>
          <w:sz w:val="28"/>
          <w:szCs w:val="28"/>
        </w:rPr>
      </w:pPr>
      <w:r w:rsidRPr="44F7A683">
        <w:rPr>
          <w:rFonts w:ascii="Arial" w:eastAsiaTheme="minorEastAsia" w:hAnsi="Arial" w:cs="Arial"/>
          <w:b/>
          <w:bCs/>
          <w:sz w:val="28"/>
          <w:szCs w:val="28"/>
        </w:rPr>
        <w:t>Bateriové úložiště z borůvek? To není sci-fi, ale maximálně využitý potenciál provozu</w:t>
      </w:r>
      <w:r w:rsidR="00B2562C" w:rsidRPr="44F7A683">
        <w:rPr>
          <w:rFonts w:ascii="Arial" w:eastAsiaTheme="minorEastAsia" w:hAnsi="Arial" w:cs="Arial"/>
          <w:b/>
          <w:bCs/>
          <w:sz w:val="28"/>
          <w:szCs w:val="28"/>
        </w:rPr>
        <w:t xml:space="preserve"> české</w:t>
      </w:r>
      <w:r w:rsidRPr="44F7A683">
        <w:rPr>
          <w:rFonts w:ascii="Arial" w:eastAsiaTheme="minorEastAsia" w:hAnsi="Arial" w:cs="Arial"/>
          <w:b/>
          <w:bCs/>
          <w:sz w:val="28"/>
          <w:szCs w:val="28"/>
        </w:rPr>
        <w:t xml:space="preserve"> mrazírny </w:t>
      </w:r>
      <w:r w:rsidR="00AB2DBB" w:rsidRPr="44F7A683">
        <w:rPr>
          <w:rFonts w:ascii="Arial" w:eastAsiaTheme="minorEastAsia" w:hAnsi="Arial" w:cs="Arial"/>
          <w:b/>
          <w:bCs/>
          <w:sz w:val="28"/>
          <w:szCs w:val="28"/>
        </w:rPr>
        <w:t xml:space="preserve">BIO </w:t>
      </w:r>
      <w:r w:rsidR="00B2562C" w:rsidRPr="44F7A683">
        <w:rPr>
          <w:rFonts w:ascii="Arial" w:eastAsiaTheme="minorEastAsia" w:hAnsi="Arial" w:cs="Arial"/>
          <w:b/>
          <w:bCs/>
          <w:sz w:val="28"/>
          <w:szCs w:val="28"/>
        </w:rPr>
        <w:t>surovin</w:t>
      </w:r>
    </w:p>
    <w:p w14:paraId="7795D6FE" w14:textId="1745D48A" w:rsidR="00FA6239" w:rsidRDefault="789F72CF" w:rsidP="44F7A683">
      <w:pPr>
        <w:pStyle w:val="Normlnweb"/>
        <w:shd w:val="clear" w:color="auto" w:fill="FFFFFF" w:themeFill="background1"/>
        <w:spacing w:before="100" w:after="100"/>
        <w:jc w:val="both"/>
        <w:rPr>
          <w:rFonts w:ascii="Arial" w:eastAsiaTheme="minorEastAsia" w:hAnsi="Arial" w:cs="Arial"/>
          <w:b/>
          <w:bCs/>
          <w:color w:val="000000" w:themeColor="text1"/>
        </w:rPr>
      </w:pPr>
      <w:r w:rsidRPr="789F72CF">
        <w:rPr>
          <w:rFonts w:ascii="Arial" w:eastAsiaTheme="minorEastAsia" w:hAnsi="Arial" w:cs="Arial"/>
          <w:b/>
          <w:bCs/>
          <w:color w:val="000000" w:themeColor="text1"/>
        </w:rPr>
        <w:t xml:space="preserve">Ukládání energie z fotovoltaiky může mít i netradiční podobu. Přebytek elektřiny totiž nemusí končit jen v klasických bateriích – lze jej efektivně využít přímo v rámci provozu. Příkladem je Solex Agro, jedna z největších mrazíren ovoce, hub a ořechů v Česku. Přebytek energie z fotovoltaiky firma začala ukládat v podobě chladu do </w:t>
      </w:r>
      <w:r w:rsidRPr="00346FB8">
        <w:rPr>
          <w:rFonts w:ascii="Arial" w:eastAsiaTheme="minorEastAsia" w:hAnsi="Arial" w:cs="Arial"/>
          <w:b/>
          <w:bCs/>
        </w:rPr>
        <w:t>čtyř</w:t>
      </w:r>
      <w:r w:rsidRPr="789F72CF">
        <w:rPr>
          <w:rFonts w:ascii="Arial" w:eastAsiaTheme="minorEastAsia" w:hAnsi="Arial" w:cs="Arial"/>
          <w:b/>
          <w:bCs/>
          <w:color w:val="000000" w:themeColor="text1"/>
        </w:rPr>
        <w:t xml:space="preserve"> mrazicích komor plných surovin. Tento netradiční způsob akumulace řídí chytrá automatizace </w:t>
      </w:r>
      <w:r w:rsidR="00330AB7">
        <w:rPr>
          <w:rFonts w:ascii="Arial" w:eastAsiaTheme="minorEastAsia" w:hAnsi="Arial" w:cs="Arial"/>
          <w:b/>
          <w:bCs/>
          <w:color w:val="000000" w:themeColor="text1"/>
        </w:rPr>
        <w:t>LOXONE</w:t>
      </w:r>
      <w:r w:rsidRPr="789F72CF">
        <w:rPr>
          <w:rFonts w:ascii="Arial" w:eastAsiaTheme="minorEastAsia" w:hAnsi="Arial" w:cs="Arial"/>
          <w:b/>
          <w:bCs/>
          <w:color w:val="000000" w:themeColor="text1"/>
        </w:rPr>
        <w:t>, která průběžně sleduje teploty jednotlivých komor a podle potřeby je upravuje. Elektřina se tak využívá přesně tam, kde je zrovna nejvíce potřeba. Mrazírna ukazuje, že často stačí dobře zmapovat vlastní provoz a využít výhody, které přirozeně nabízí.</w:t>
      </w:r>
    </w:p>
    <w:p w14:paraId="42DC51B2" w14:textId="15D8B611" w:rsidR="00823099" w:rsidRDefault="00823099" w:rsidP="44F7A683">
      <w:pPr>
        <w:pStyle w:val="Normlnweb"/>
        <w:shd w:val="clear" w:color="auto" w:fill="FFFFFF" w:themeFill="background1"/>
        <w:spacing w:before="280" w:after="280"/>
        <w:jc w:val="both"/>
        <w:rPr>
          <w:rFonts w:ascii="Arial" w:eastAsiaTheme="minorEastAsia" w:hAnsi="Arial" w:cs="Arial"/>
          <w:color w:val="000000" w:themeColor="text1"/>
        </w:rPr>
      </w:pPr>
      <w:r w:rsidRPr="44F7A683">
        <w:rPr>
          <w:rFonts w:ascii="Arial" w:eastAsiaTheme="minorEastAsia" w:hAnsi="Arial" w:cs="Arial"/>
          <w:color w:val="000000" w:themeColor="text1"/>
        </w:rPr>
        <w:t>Solex Agro je příkladem firmy, která se energetickou efektivitou zabývá dlouhodobě. Pro zvýšení soběstačnosti provozu nejprve investovala do fotovoltaické elektrárny a klasického bateriového úložiště. Při následné modernizaci se však ukázalo, že samotná baterie pro tento typ provozu nebyla nezbytná – potenciál akumulace se totiž skrýval přímo v samotných mrazicích komorách.</w:t>
      </w:r>
    </w:p>
    <w:p w14:paraId="1AA2B1AB" w14:textId="23221D6D" w:rsidR="44F7A683" w:rsidRPr="00251240" w:rsidRDefault="003319D8" w:rsidP="44F7A683">
      <w:pPr>
        <w:pStyle w:val="Normlnweb"/>
        <w:shd w:val="clear" w:color="auto" w:fill="FFFFFF" w:themeFill="background1"/>
        <w:spacing w:before="280" w:after="280"/>
        <w:jc w:val="both"/>
        <w:rPr>
          <w:rFonts w:ascii="Arial" w:eastAsiaTheme="minorEastAsia" w:hAnsi="Arial" w:cs="Arial"/>
          <w:i/>
          <w:iCs/>
          <w:color w:val="000000" w:themeColor="text1"/>
        </w:rPr>
      </w:pPr>
      <w:r w:rsidRPr="44F7A683">
        <w:rPr>
          <w:rFonts w:ascii="Arial" w:eastAsiaTheme="minorEastAsia" w:hAnsi="Arial" w:cs="Arial"/>
          <w:i/>
          <w:iCs/>
          <w:color w:val="000000" w:themeColor="text1"/>
        </w:rPr>
        <w:t xml:space="preserve">„V tomto konkrétním provozu se ukázalo, že klasická baterie nebyla nezbytná a ve srovnání s chytrým </w:t>
      </w:r>
      <w:r w:rsidR="00B81D9D">
        <w:rPr>
          <w:rFonts w:ascii="Arial" w:eastAsiaTheme="minorEastAsia" w:hAnsi="Arial" w:cs="Arial"/>
          <w:i/>
          <w:iCs/>
          <w:color w:val="000000" w:themeColor="text1"/>
        </w:rPr>
        <w:t>automatizovaným řešením</w:t>
      </w:r>
      <w:r w:rsidRPr="44F7A683">
        <w:rPr>
          <w:rFonts w:ascii="Arial" w:eastAsiaTheme="minorEastAsia" w:hAnsi="Arial" w:cs="Arial"/>
          <w:i/>
          <w:iCs/>
          <w:color w:val="000000" w:themeColor="text1"/>
        </w:rPr>
        <w:t xml:space="preserve"> představovala zbytečně vysokou investici. Firma už měla vlastní akumulační potenciál přímo ve svých mrazicích komorách. Stačilo jej správně identifikovat a nasadit automatizaci, která s energií systematicky pracuje a v reálném čase ji směruje tam, kde je </w:t>
      </w:r>
      <w:r w:rsidR="1D4B7A74" w:rsidRPr="44F7A683">
        <w:rPr>
          <w:rFonts w:ascii="Arial" w:eastAsiaTheme="minorEastAsia" w:hAnsi="Arial" w:cs="Arial"/>
          <w:i/>
          <w:iCs/>
          <w:color w:val="000000" w:themeColor="text1"/>
        </w:rPr>
        <w:t>v</w:t>
      </w:r>
      <w:r w:rsidRPr="44F7A683">
        <w:rPr>
          <w:rFonts w:ascii="Arial" w:eastAsiaTheme="minorEastAsia" w:hAnsi="Arial" w:cs="Arial"/>
          <w:i/>
          <w:iCs/>
          <w:color w:val="000000" w:themeColor="text1"/>
        </w:rPr>
        <w:t xml:space="preserve"> </w:t>
      </w:r>
      <w:r w:rsidR="1D4B7A74" w:rsidRPr="44F7A683">
        <w:rPr>
          <w:rFonts w:ascii="Arial" w:eastAsiaTheme="minorEastAsia" w:hAnsi="Arial" w:cs="Arial"/>
          <w:i/>
          <w:iCs/>
          <w:color w:val="000000" w:themeColor="text1"/>
        </w:rPr>
        <w:t xml:space="preserve">daný okamžik </w:t>
      </w:r>
      <w:r w:rsidRPr="44F7A683">
        <w:rPr>
          <w:rFonts w:ascii="Arial" w:eastAsiaTheme="minorEastAsia" w:hAnsi="Arial" w:cs="Arial"/>
          <w:i/>
          <w:iCs/>
          <w:color w:val="000000" w:themeColor="text1"/>
        </w:rPr>
        <w:t xml:space="preserve">nejvíce potřeba. Původní bateriové úložiště přesto zůstává výhodou jako bezpečnostní prvek a záloha pro případ nečekaných výkyvů,“ </w:t>
      </w:r>
      <w:r w:rsidRPr="44F7A683">
        <w:rPr>
          <w:rFonts w:ascii="Arial" w:eastAsiaTheme="minorEastAsia" w:hAnsi="Arial" w:cs="Arial"/>
          <w:color w:val="000000" w:themeColor="text1"/>
        </w:rPr>
        <w:t xml:space="preserve">vysvětluje Martin Pálek ze společnosti ADS Energy, která </w:t>
      </w:r>
      <w:r w:rsidR="007F6010">
        <w:rPr>
          <w:rFonts w:ascii="Arial" w:eastAsiaTheme="minorEastAsia" w:hAnsi="Arial" w:cs="Arial"/>
          <w:color w:val="000000" w:themeColor="text1"/>
        </w:rPr>
        <w:t>automatizaci</w:t>
      </w:r>
      <w:r w:rsidRPr="44F7A683">
        <w:rPr>
          <w:rFonts w:ascii="Arial" w:eastAsiaTheme="minorEastAsia" w:hAnsi="Arial" w:cs="Arial"/>
          <w:color w:val="000000" w:themeColor="text1"/>
        </w:rPr>
        <w:t xml:space="preserve"> </w:t>
      </w:r>
      <w:r w:rsidR="00330AB7">
        <w:rPr>
          <w:rFonts w:ascii="Arial" w:eastAsiaTheme="minorEastAsia" w:hAnsi="Arial" w:cs="Arial"/>
          <w:color w:val="000000" w:themeColor="text1"/>
        </w:rPr>
        <w:t xml:space="preserve">LOXONE </w:t>
      </w:r>
      <w:r w:rsidRPr="44F7A683">
        <w:rPr>
          <w:rFonts w:ascii="Arial" w:eastAsiaTheme="minorEastAsia" w:hAnsi="Arial" w:cs="Arial"/>
          <w:color w:val="000000" w:themeColor="text1"/>
        </w:rPr>
        <w:t>do projektu navrhla a implementovala.</w:t>
      </w:r>
    </w:p>
    <w:p w14:paraId="1CA3A4E0" w14:textId="66E967C9" w:rsidR="000F1B9A" w:rsidRDefault="789F72CF" w:rsidP="789F72CF">
      <w:pPr>
        <w:pStyle w:val="Normlnweb"/>
        <w:shd w:val="clear" w:color="auto" w:fill="FFFFFF" w:themeFill="background1"/>
        <w:spacing w:before="280" w:after="280"/>
        <w:jc w:val="both"/>
        <w:rPr>
          <w:rFonts w:ascii="Arial" w:eastAsiaTheme="minorEastAsia" w:hAnsi="Arial" w:cs="Arial"/>
          <w:b/>
          <w:bCs/>
          <w:color w:val="000000" w:themeColor="text1"/>
        </w:rPr>
      </w:pPr>
      <w:r w:rsidRPr="789F72CF">
        <w:rPr>
          <w:rFonts w:ascii="Arial" w:eastAsiaTheme="minorEastAsia" w:hAnsi="Arial" w:cs="Arial"/>
          <w:b/>
          <w:bCs/>
          <w:color w:val="000000" w:themeColor="text1"/>
        </w:rPr>
        <w:t>Maximální využití energie zajišťuje automatizace</w:t>
      </w:r>
    </w:p>
    <w:p w14:paraId="0324BD70" w14:textId="3F534059" w:rsidR="004C2D1C" w:rsidRDefault="004C2D1C" w:rsidP="004C1DBC">
      <w:pPr>
        <w:pStyle w:val="Normlnweb"/>
        <w:shd w:val="clear" w:color="auto" w:fill="FFFFFF" w:themeFill="background1"/>
        <w:spacing w:before="280" w:after="280"/>
        <w:jc w:val="both"/>
        <w:rPr>
          <w:rFonts w:ascii="Arial" w:hAnsi="Arial" w:cs="Arial"/>
        </w:rPr>
      </w:pPr>
      <w:r w:rsidRPr="004C2D1C">
        <w:rPr>
          <w:rFonts w:ascii="Arial" w:hAnsi="Arial" w:cs="Arial"/>
        </w:rPr>
        <w:t>Chytrá automatizace řídí využití energie z fotovoltaiky s ohledem na aktuální situaci na trhu s elektřinou a na tomto základě optimalizuje v reálném čase provoz mrazírny. V době nízkých spotových cen dochází k intenzivnějšímu podchlazování, čímž se akumuluje levná energie přímo do zboží i bateriového úložiště. Naopak při vysokých cenách je pro provoz využívána již uložená energie.</w:t>
      </w:r>
    </w:p>
    <w:p w14:paraId="0D63D5E2" w14:textId="77777777" w:rsidR="008765F7" w:rsidRDefault="008765F7" w:rsidP="44F7A683">
      <w:pPr>
        <w:pStyle w:val="Normlnweb"/>
        <w:shd w:val="clear" w:color="auto" w:fill="FFFFFF" w:themeFill="background1"/>
        <w:spacing w:before="280" w:after="280"/>
        <w:jc w:val="both"/>
        <w:rPr>
          <w:rFonts w:ascii="Arial" w:hAnsi="Arial" w:cs="Arial"/>
        </w:rPr>
      </w:pPr>
      <w:r w:rsidRPr="008765F7">
        <w:rPr>
          <w:rFonts w:ascii="Arial" w:hAnsi="Arial" w:cs="Arial"/>
        </w:rPr>
        <w:t>Automatizace současně měří patnáctiminutová maxima v odběru elektřiny a aktivně brání překročení rezervovaného příkonu, čímž eliminuje riziko pokut za překročení těchto limitů. Výsledkem je maximální využití vlastní i levné nakupované energie a dlouhodobě optimalizované provozní náklady.</w:t>
      </w:r>
    </w:p>
    <w:p w14:paraId="7F67FDFB" w14:textId="0DF1B971" w:rsidR="44F7A683" w:rsidRDefault="00F25210" w:rsidP="44F7A683">
      <w:pPr>
        <w:pStyle w:val="Normlnweb"/>
        <w:shd w:val="clear" w:color="auto" w:fill="FFFFFF" w:themeFill="background1"/>
        <w:spacing w:before="280" w:after="280"/>
        <w:jc w:val="both"/>
        <w:rPr>
          <w:rFonts w:ascii="Arial" w:hAnsi="Arial" w:cs="Arial"/>
        </w:rPr>
      </w:pPr>
      <w:r w:rsidRPr="00F25210">
        <w:rPr>
          <w:rFonts w:ascii="Arial" w:hAnsi="Arial" w:cs="Arial"/>
          <w:i/>
          <w:iCs/>
        </w:rPr>
        <w:t xml:space="preserve">„Celý provoz je tak připraven na změny v účtování distribučních poplatků, které vstoupí v platnost začátkem roku 2027 – klíčové téma nejen pro společnost Solex Agro, ale </w:t>
      </w:r>
      <w:r w:rsidRPr="00F25210">
        <w:rPr>
          <w:rFonts w:ascii="Arial" w:hAnsi="Arial" w:cs="Arial"/>
          <w:i/>
          <w:iCs/>
        </w:rPr>
        <w:lastRenderedPageBreak/>
        <w:t>pro všechny firmy odebírající elektřinu na vysokém a velmi vysokém napětí,“</w:t>
      </w:r>
      <w:r w:rsidRPr="00F25210">
        <w:rPr>
          <w:rFonts w:ascii="Arial" w:hAnsi="Arial" w:cs="Arial"/>
        </w:rPr>
        <w:t xml:space="preserve"> doplňuje Martin Pálek.</w:t>
      </w:r>
    </w:p>
    <w:p w14:paraId="0E228DB2" w14:textId="0C09B6DA" w:rsidR="00422AA5" w:rsidRPr="00E22C9F" w:rsidRDefault="005E1367" w:rsidP="00455E54">
      <w:pPr>
        <w:pStyle w:val="Normlnweb"/>
        <w:shd w:val="clear" w:color="auto" w:fill="FFFFFF" w:themeFill="background1"/>
        <w:spacing w:before="280" w:after="280"/>
        <w:jc w:val="both"/>
        <w:rPr>
          <w:rFonts w:ascii="Arial" w:eastAsiaTheme="minorEastAsia" w:hAnsi="Arial" w:cs="Arial"/>
          <w:b/>
          <w:bCs/>
          <w:color w:val="000000" w:themeColor="text1"/>
        </w:rPr>
      </w:pPr>
      <w:r>
        <w:rPr>
          <w:rFonts w:ascii="Arial" w:eastAsiaTheme="minorEastAsia" w:hAnsi="Arial" w:cs="Arial"/>
          <w:b/>
          <w:bCs/>
          <w:color w:val="000000" w:themeColor="text1"/>
        </w:rPr>
        <w:t>Boom bateriových úložišť</w:t>
      </w:r>
      <w:r w:rsidR="000E7B4B">
        <w:rPr>
          <w:rFonts w:ascii="Arial" w:eastAsiaTheme="minorEastAsia" w:hAnsi="Arial" w:cs="Arial"/>
          <w:b/>
          <w:bCs/>
          <w:color w:val="000000" w:themeColor="text1"/>
        </w:rPr>
        <w:t xml:space="preserve"> neznamená, že </w:t>
      </w:r>
      <w:r w:rsidR="002C6A83">
        <w:rPr>
          <w:rFonts w:ascii="Arial" w:eastAsiaTheme="minorEastAsia" w:hAnsi="Arial" w:cs="Arial"/>
          <w:b/>
          <w:bCs/>
          <w:color w:val="000000" w:themeColor="text1"/>
        </w:rPr>
        <w:t>jsou vhodná</w:t>
      </w:r>
      <w:r w:rsidR="000E7B4B">
        <w:rPr>
          <w:rFonts w:ascii="Arial" w:eastAsiaTheme="minorEastAsia" w:hAnsi="Arial" w:cs="Arial"/>
          <w:b/>
          <w:bCs/>
          <w:color w:val="000000" w:themeColor="text1"/>
        </w:rPr>
        <w:t xml:space="preserve"> pro každý provoz</w:t>
      </w:r>
    </w:p>
    <w:p w14:paraId="46C808E3" w14:textId="2B9F5CC4" w:rsidR="44F7A683" w:rsidRDefault="00E22C9F" w:rsidP="008606B1">
      <w:pPr>
        <w:pStyle w:val="Normlnweb"/>
        <w:shd w:val="clear" w:color="auto" w:fill="FFFFFF" w:themeFill="background1"/>
        <w:spacing w:before="100" w:after="100"/>
        <w:jc w:val="both"/>
        <w:rPr>
          <w:rFonts w:ascii="Arial" w:eastAsiaTheme="minorEastAsia" w:hAnsi="Arial" w:cs="Arial"/>
          <w:color w:val="000000" w:themeColor="text1"/>
        </w:rPr>
      </w:pPr>
      <w:r w:rsidRPr="44F7A683">
        <w:rPr>
          <w:rFonts w:ascii="Arial" w:eastAsiaTheme="minorEastAsia" w:hAnsi="Arial" w:cs="Arial"/>
          <w:color w:val="000000" w:themeColor="text1"/>
        </w:rPr>
        <w:t xml:space="preserve">Případ Solex Agro ukazuje, jak důležité je před každou investicí do </w:t>
      </w:r>
      <w:r w:rsidR="00A430A8" w:rsidRPr="44F7A683">
        <w:rPr>
          <w:rFonts w:ascii="Arial" w:eastAsiaTheme="minorEastAsia" w:hAnsi="Arial" w:cs="Arial"/>
          <w:color w:val="000000" w:themeColor="text1"/>
        </w:rPr>
        <w:t xml:space="preserve">technologií </w:t>
      </w:r>
      <w:r w:rsidRPr="44F7A683">
        <w:rPr>
          <w:rFonts w:ascii="Arial" w:eastAsiaTheme="minorEastAsia" w:hAnsi="Arial" w:cs="Arial"/>
          <w:color w:val="000000" w:themeColor="text1"/>
        </w:rPr>
        <w:t>důkladně zmapovat vlastní provoz</w:t>
      </w:r>
      <w:r w:rsidR="00777AC3" w:rsidRPr="44F7A683">
        <w:rPr>
          <w:rFonts w:ascii="Arial" w:eastAsiaTheme="minorEastAsia" w:hAnsi="Arial" w:cs="Arial"/>
          <w:color w:val="000000" w:themeColor="text1"/>
        </w:rPr>
        <w:t xml:space="preserve"> a neřídit se pouze aktuálními trendy</w:t>
      </w:r>
      <w:r w:rsidRPr="44F7A683">
        <w:rPr>
          <w:rFonts w:ascii="Arial" w:eastAsiaTheme="minorEastAsia" w:hAnsi="Arial" w:cs="Arial"/>
          <w:color w:val="000000" w:themeColor="text1"/>
        </w:rPr>
        <w:t>. A to i přesto, že zájem o bateriová úložiště celosvětově prudce roste. V roce 2025 byl v Evropě zaznamenán rekordní roční nárůst instalací</w:t>
      </w:r>
      <w:r w:rsidR="00C65DFC" w:rsidRPr="44F7A683">
        <w:rPr>
          <w:rFonts w:ascii="Arial" w:eastAsiaTheme="minorEastAsia" w:hAnsi="Arial" w:cs="Arial"/>
          <w:color w:val="000000" w:themeColor="text1"/>
        </w:rPr>
        <w:t>.</w:t>
      </w:r>
      <w:r w:rsidRPr="44F7A683">
        <w:rPr>
          <w:rFonts w:ascii="Arial" w:eastAsiaTheme="minorEastAsia" w:hAnsi="Arial" w:cs="Arial"/>
          <w:color w:val="000000" w:themeColor="text1"/>
        </w:rPr>
        <w:t xml:space="preserve"> </w:t>
      </w:r>
      <w:r w:rsidR="00C65DFC" w:rsidRPr="44F7A683">
        <w:rPr>
          <w:rFonts w:ascii="Arial" w:eastAsiaTheme="minorEastAsia" w:hAnsi="Arial" w:cs="Arial"/>
          <w:color w:val="000000" w:themeColor="text1"/>
        </w:rPr>
        <w:t>P</w:t>
      </w:r>
      <w:r w:rsidRPr="44F7A683">
        <w:rPr>
          <w:rFonts w:ascii="Arial" w:eastAsiaTheme="minorEastAsia" w:hAnsi="Arial" w:cs="Arial"/>
          <w:color w:val="000000" w:themeColor="text1"/>
        </w:rPr>
        <w:t>odle nejnovější zprávy SolarPower Europe bylo během jediného roku v EU nainstalováno 27,1 GWh nových bateriových úložišť. Jde o nejvyšší roční přírůstek v historii a potvrzení trendu, který trvá již dvanáct let po sobě.</w:t>
      </w:r>
    </w:p>
    <w:p w14:paraId="2AF3328D" w14:textId="337FD11D" w:rsidR="44F7A683" w:rsidRDefault="001A47AE" w:rsidP="44F7A683">
      <w:pPr>
        <w:pStyle w:val="Normlnweb"/>
        <w:shd w:val="clear" w:color="auto" w:fill="FFFFFF" w:themeFill="background1"/>
        <w:spacing w:before="280" w:after="280"/>
        <w:jc w:val="both"/>
        <w:rPr>
          <w:rFonts w:ascii="Arial" w:eastAsiaTheme="minorEastAsia" w:hAnsi="Arial" w:cs="Arial"/>
          <w:i/>
          <w:iCs/>
          <w:color w:val="000000" w:themeColor="text1"/>
        </w:rPr>
      </w:pPr>
      <w:r w:rsidRPr="44F7A683">
        <w:rPr>
          <w:rFonts w:ascii="Arial" w:eastAsiaTheme="minorEastAsia" w:hAnsi="Arial" w:cs="Arial"/>
          <w:i/>
          <w:iCs/>
          <w:color w:val="000000" w:themeColor="text1"/>
        </w:rPr>
        <w:t>„</w:t>
      </w:r>
      <w:r w:rsidR="004F41D7" w:rsidRPr="44F7A683">
        <w:rPr>
          <w:rFonts w:ascii="Arial" w:eastAsiaTheme="minorEastAsia" w:hAnsi="Arial" w:cs="Arial"/>
          <w:i/>
          <w:iCs/>
          <w:color w:val="000000" w:themeColor="text1"/>
        </w:rPr>
        <w:t>Boom</w:t>
      </w:r>
      <w:r w:rsidRPr="44F7A683">
        <w:rPr>
          <w:rFonts w:ascii="Arial" w:eastAsiaTheme="minorEastAsia" w:hAnsi="Arial" w:cs="Arial"/>
          <w:i/>
          <w:iCs/>
          <w:color w:val="000000" w:themeColor="text1"/>
        </w:rPr>
        <w:t xml:space="preserve"> bateriových úložišť je patrný nejen z nejnovějších statistik. Firmy by se ale před investicemi do obnovitelných zdrojů či dalších zařízení měly nejprve pevně postavit nohama na zem a důkladně zmapovat svůj provoz. Teprve na základě těchto poznatků lze rozhodnout, co pro ně skutečně dává smysl,“</w:t>
      </w:r>
      <w:r w:rsidRPr="44F7A683">
        <w:rPr>
          <w:rFonts w:ascii="Arial" w:eastAsiaTheme="minorEastAsia" w:hAnsi="Arial" w:cs="Arial"/>
          <w:color w:val="000000" w:themeColor="text1"/>
        </w:rPr>
        <w:t xml:space="preserve"> upozorňuje Pavel Lískovec, </w:t>
      </w:r>
      <w:r w:rsidR="009A3C02">
        <w:rPr>
          <w:rFonts w:ascii="Arial" w:eastAsiaTheme="minorEastAsia" w:hAnsi="Arial" w:cs="Arial"/>
          <w:color w:val="000000" w:themeColor="text1"/>
        </w:rPr>
        <w:t>ř</w:t>
      </w:r>
      <w:r w:rsidR="009A3C02" w:rsidRPr="009A3C02">
        <w:rPr>
          <w:rFonts w:ascii="Arial" w:eastAsiaTheme="minorEastAsia" w:hAnsi="Arial" w:cs="Arial"/>
          <w:color w:val="000000" w:themeColor="text1"/>
        </w:rPr>
        <w:t xml:space="preserve">editel společnosti </w:t>
      </w:r>
      <w:r w:rsidR="00330AB7">
        <w:rPr>
          <w:rFonts w:ascii="Arial" w:eastAsiaTheme="minorEastAsia" w:hAnsi="Arial" w:cs="Arial"/>
          <w:color w:val="000000" w:themeColor="text1"/>
        </w:rPr>
        <w:t xml:space="preserve">LOXONE </w:t>
      </w:r>
      <w:r w:rsidR="009A3C02" w:rsidRPr="009A3C02">
        <w:rPr>
          <w:rFonts w:ascii="Arial" w:eastAsiaTheme="minorEastAsia" w:hAnsi="Arial" w:cs="Arial"/>
          <w:color w:val="000000" w:themeColor="text1"/>
        </w:rPr>
        <w:t>pro Česko a další země východní Evropy</w:t>
      </w:r>
      <w:r w:rsidRPr="44F7A683">
        <w:rPr>
          <w:rFonts w:ascii="Arial" w:eastAsiaTheme="minorEastAsia" w:hAnsi="Arial" w:cs="Arial"/>
          <w:color w:val="000000" w:themeColor="text1"/>
        </w:rPr>
        <w:t xml:space="preserve">, a dodává: </w:t>
      </w:r>
      <w:r w:rsidRPr="44F7A683">
        <w:rPr>
          <w:rFonts w:ascii="Arial" w:eastAsiaTheme="minorEastAsia" w:hAnsi="Arial" w:cs="Arial"/>
          <w:i/>
          <w:iCs/>
          <w:color w:val="000000" w:themeColor="text1"/>
        </w:rPr>
        <w:t>„Jak ukazuje příklad Solex Agro, baterie nemusí být vždy nezbytnou součástí fotovoltaiky. Každý podnik je jiný a vyžaduje individuální přístup.“</w:t>
      </w:r>
    </w:p>
    <w:p w14:paraId="13CED38F" w14:textId="440AE549" w:rsidR="00B64F35" w:rsidRDefault="789F72CF" w:rsidP="7D89D780">
      <w:pPr>
        <w:pStyle w:val="Normlnweb"/>
        <w:shd w:val="clear" w:color="auto" w:fill="FFFFFF" w:themeFill="background1"/>
        <w:spacing w:before="280" w:after="280"/>
        <w:jc w:val="both"/>
        <w:rPr>
          <w:rFonts w:ascii="Arial" w:eastAsia="Arial" w:hAnsi="Arial" w:cs="Arial"/>
          <w:color w:val="000000" w:themeColor="text1"/>
        </w:rPr>
      </w:pPr>
      <w:r w:rsidRPr="789F72CF">
        <w:rPr>
          <w:rFonts w:ascii="Arial" w:eastAsia="Arial" w:hAnsi="Arial" w:cs="Arial"/>
          <w:color w:val="000000" w:themeColor="text1"/>
        </w:rPr>
        <w:t xml:space="preserve">Více o tématu bateriových úložišť i konkrétních zkušenostech z praxe se podělil Martin Pálek ze společnosti </w:t>
      </w:r>
      <w:r w:rsidRPr="00E2622A">
        <w:rPr>
          <w:rFonts w:ascii="Arial" w:eastAsia="Arial" w:hAnsi="Arial" w:cs="Arial"/>
          <w:color w:val="000000" w:themeColor="text1"/>
        </w:rPr>
        <w:t>ADS Energy</w:t>
      </w:r>
      <w:r w:rsidRPr="789F72CF">
        <w:rPr>
          <w:rFonts w:ascii="Arial" w:eastAsia="Arial" w:hAnsi="Arial" w:cs="Arial"/>
          <w:color w:val="000000" w:themeColor="text1"/>
        </w:rPr>
        <w:t xml:space="preserve"> v podcastu </w:t>
      </w:r>
      <w:r w:rsidR="00330AB7">
        <w:rPr>
          <w:rFonts w:ascii="Arial" w:eastAsia="Arial" w:hAnsi="Arial" w:cs="Arial"/>
          <w:color w:val="000000" w:themeColor="text1"/>
        </w:rPr>
        <w:t>LOXONE</w:t>
      </w:r>
      <w:r w:rsidRPr="789F72CF">
        <w:rPr>
          <w:rFonts w:ascii="Arial" w:eastAsia="Arial" w:hAnsi="Arial" w:cs="Arial"/>
          <w:color w:val="000000" w:themeColor="text1"/>
        </w:rPr>
        <w:t xml:space="preserve"> „Kdopak to řídí“. Celou epizodu si můžete poslechnout </w:t>
      </w:r>
      <w:hyperlink r:id="rId10">
        <w:r w:rsidRPr="789F72CF">
          <w:rPr>
            <w:rStyle w:val="Hypertextovodkaz"/>
            <w:rFonts w:ascii="Arial" w:eastAsia="Arial" w:hAnsi="Arial" w:cs="Arial"/>
          </w:rPr>
          <w:t>zde.</w:t>
        </w:r>
      </w:hyperlink>
    </w:p>
    <w:p w14:paraId="1634BD9B" w14:textId="77777777" w:rsidR="00CE33A9" w:rsidRPr="00515325" w:rsidRDefault="00CE33A9" w:rsidP="005A5A0E">
      <w:pPr>
        <w:pStyle w:val="Normlnweb"/>
        <w:pBdr>
          <w:bottom w:val="single" w:sz="4" w:space="1" w:color="auto"/>
        </w:pBdr>
        <w:shd w:val="clear" w:color="auto" w:fill="FFFFFF" w:themeFill="background1"/>
        <w:jc w:val="both"/>
      </w:pPr>
    </w:p>
    <w:p w14:paraId="4E0D5CE0" w14:textId="0A168A87" w:rsidR="44F7A683" w:rsidRDefault="44F7A683" w:rsidP="44F7A683">
      <w:pPr>
        <w:pStyle w:val="Normlnweb"/>
        <w:keepNext/>
        <w:spacing w:beforeAutospacing="0" w:after="0" w:afterAutospacing="0" w:line="264" w:lineRule="auto"/>
        <w:jc w:val="both"/>
        <w:rPr>
          <w:rFonts w:ascii="Arial" w:hAnsi="Arial" w:cs="Arial"/>
          <w:b/>
          <w:bCs/>
          <w:color w:val="000000" w:themeColor="text1"/>
          <w:sz w:val="22"/>
          <w:szCs w:val="22"/>
        </w:rPr>
      </w:pPr>
    </w:p>
    <w:p w14:paraId="079B8199" w14:textId="67F3C2A4" w:rsidR="00A97948" w:rsidRDefault="002A74D9">
      <w:pPr>
        <w:pStyle w:val="Normlnweb"/>
        <w:keepNext/>
        <w:spacing w:beforeAutospacing="0" w:after="0" w:afterAutospacing="0" w:line="264" w:lineRule="auto"/>
        <w:jc w:val="both"/>
        <w:rPr>
          <w:rFonts w:ascii="Arial" w:hAnsi="Arial" w:cs="Arial"/>
          <w:b/>
          <w:color w:val="000000"/>
          <w:sz w:val="22"/>
          <w:szCs w:val="22"/>
        </w:rPr>
      </w:pPr>
      <w:r>
        <w:rPr>
          <w:rFonts w:ascii="Arial" w:hAnsi="Arial" w:cs="Arial"/>
          <w:b/>
          <w:color w:val="000000"/>
          <w:sz w:val="22"/>
          <w:szCs w:val="22"/>
        </w:rPr>
        <w:t>O společnosti</w:t>
      </w:r>
      <w:r w:rsidR="00330AB7">
        <w:rPr>
          <w:rFonts w:ascii="Arial" w:hAnsi="Arial" w:cs="Arial"/>
          <w:b/>
          <w:color w:val="000000"/>
          <w:sz w:val="22"/>
          <w:szCs w:val="22"/>
        </w:rPr>
        <w:t xml:space="preserve"> LOXONE</w:t>
      </w:r>
      <w:r>
        <w:rPr>
          <w:rFonts w:ascii="Arial" w:hAnsi="Arial" w:cs="Arial"/>
          <w:b/>
          <w:color w:val="000000"/>
          <w:sz w:val="22"/>
          <w:szCs w:val="22"/>
        </w:rPr>
        <w:t>:</w:t>
      </w:r>
    </w:p>
    <w:p w14:paraId="73C78BFE" w14:textId="2632845F" w:rsidR="00A97948" w:rsidRDefault="002A74D9">
      <w:pPr>
        <w:spacing w:line="264" w:lineRule="auto"/>
        <w:jc w:val="both"/>
        <w:rPr>
          <w:sz w:val="24"/>
          <w:szCs w:val="24"/>
        </w:rPr>
      </w:pPr>
      <w:r>
        <w:rPr>
          <w:sz w:val="24"/>
          <w:szCs w:val="24"/>
        </w:rPr>
        <w:t>Společnost</w:t>
      </w:r>
      <w:hyperlink r:id="rId11" w:history="1">
        <w:r w:rsidRPr="00330AB7">
          <w:rPr>
            <w:rStyle w:val="Hypertextovodkaz"/>
            <w:sz w:val="24"/>
            <w:szCs w:val="24"/>
          </w:rPr>
          <w:t> </w:t>
        </w:r>
        <w:r w:rsidR="00330AB7" w:rsidRPr="00330AB7">
          <w:rPr>
            <w:rStyle w:val="Hypertextovodkaz"/>
            <w:sz w:val="24"/>
            <w:szCs w:val="24"/>
          </w:rPr>
          <w:t>LOXONE</w:t>
        </w:r>
      </w:hyperlink>
      <w:r>
        <w:rPr>
          <w:sz w:val="24"/>
          <w:szCs w:val="24"/>
        </w:rPr>
        <w:t xml:space="preserve"> patří mezi přední hráče na českém i světovém trhu v oblasti inteligentní elektroinstalace a automatizace. Vznikla v roce 2009, kdy vstoupila na trh s vlastním Miniserverem, který způsobil revoluci v odvětví inteligentních domácností. Dnes </w:t>
      </w:r>
      <w:r w:rsidR="00330AB7">
        <w:rPr>
          <w:sz w:val="24"/>
          <w:szCs w:val="24"/>
        </w:rPr>
        <w:t xml:space="preserve">LOXONE </w:t>
      </w:r>
      <w:r>
        <w:rPr>
          <w:sz w:val="24"/>
          <w:szCs w:val="24"/>
        </w:rPr>
        <w:t>přináší chytrá řešení nejen pro domácnosti, ale také pro komerční budovy jako jsou kanceláře, hotely, restaurace či sklady. Za dobu svého působení realizovala přes 300 000 projektů ve více než 100 zemích a v současnosti zaměstnává více než 1200 lidí po celém světě. Posláním společnosti L</w:t>
      </w:r>
      <w:r w:rsidR="00330AB7">
        <w:rPr>
          <w:sz w:val="24"/>
          <w:szCs w:val="24"/>
        </w:rPr>
        <w:t>OXONE</w:t>
      </w:r>
      <w:r>
        <w:rPr>
          <w:sz w:val="24"/>
          <w:szCs w:val="24"/>
        </w:rPr>
        <w:t xml:space="preserve"> je revolučně měnit způsob, jakým lidé žijí, pracují a tráví čas v budovách s pomocí sofistikovaného a plně integrovaného řešení. To totiž majitelům a správcům budov přináší nejen komfort a bezpečí, ale také velký benefit v podobě energetických úspor. Pro více informací navštivte </w:t>
      </w:r>
      <w:hyperlink r:id="rId12" w:history="1">
        <w:r w:rsidR="00330AB7" w:rsidRPr="006447E4">
          <w:rPr>
            <w:rStyle w:val="Hypertextovodkaz"/>
            <w:sz w:val="24"/>
            <w:szCs w:val="24"/>
          </w:rPr>
          <w:t>www.loxone.com</w:t>
        </w:r>
      </w:hyperlink>
      <w:r>
        <w:rPr>
          <w:sz w:val="24"/>
          <w:szCs w:val="24"/>
        </w:rPr>
        <w:t>  </w:t>
      </w:r>
    </w:p>
    <w:p w14:paraId="585659DF" w14:textId="77777777" w:rsidR="00E2622A" w:rsidRDefault="00E2622A" w:rsidP="00E2622A">
      <w:pPr>
        <w:spacing w:line="264" w:lineRule="auto"/>
        <w:jc w:val="both"/>
        <w:rPr>
          <w:b/>
          <w:bCs/>
          <w:sz w:val="24"/>
          <w:szCs w:val="24"/>
        </w:rPr>
      </w:pPr>
      <w:r>
        <w:rPr>
          <w:b/>
          <w:bCs/>
          <w:sz w:val="24"/>
          <w:szCs w:val="24"/>
        </w:rPr>
        <w:t>O společnosti ADS Energy:</w:t>
      </w:r>
    </w:p>
    <w:p w14:paraId="2050D70A" w14:textId="007D47C3" w:rsidR="00E2622A" w:rsidRDefault="00E2622A">
      <w:pPr>
        <w:spacing w:line="264" w:lineRule="auto"/>
        <w:jc w:val="both"/>
        <w:rPr>
          <w:sz w:val="24"/>
          <w:szCs w:val="24"/>
        </w:rPr>
      </w:pPr>
      <w:hyperlink r:id="rId13" w:history="1">
        <w:r>
          <w:rPr>
            <w:rStyle w:val="Hyperlink1"/>
          </w:rPr>
          <w:t>ADS Energy s.r.o.</w:t>
        </w:r>
      </w:hyperlink>
      <w:r>
        <w:rPr>
          <w:sz w:val="24"/>
          <w:szCs w:val="24"/>
        </w:rPr>
        <w:t xml:space="preserve"> je společnost zaměřená na syst</w:t>
      </w:r>
      <w:r>
        <w:rPr>
          <w:sz w:val="24"/>
          <w:szCs w:val="24"/>
          <w:lang w:val="fr-FR"/>
        </w:rPr>
        <w:t>é</w:t>
      </w:r>
      <w:r>
        <w:rPr>
          <w:sz w:val="24"/>
          <w:szCs w:val="24"/>
        </w:rPr>
        <w:t>mové řízení energií a technologicky řízenou energetiku pro firmy a provozy. Navrhuje a spravuje inteligentní energetick</w:t>
      </w:r>
      <w:r>
        <w:rPr>
          <w:sz w:val="24"/>
          <w:szCs w:val="24"/>
          <w:lang w:val="fr-FR"/>
        </w:rPr>
        <w:t xml:space="preserve">é </w:t>
      </w:r>
      <w:r>
        <w:rPr>
          <w:sz w:val="24"/>
          <w:szCs w:val="24"/>
        </w:rPr>
        <w:t>syst</w:t>
      </w:r>
      <w:r>
        <w:rPr>
          <w:sz w:val="24"/>
          <w:szCs w:val="24"/>
          <w:lang w:val="fr-FR"/>
        </w:rPr>
        <w:t>é</w:t>
      </w:r>
      <w:r>
        <w:rPr>
          <w:sz w:val="24"/>
          <w:szCs w:val="24"/>
        </w:rPr>
        <w:t>my, kter</w:t>
      </w:r>
      <w:r>
        <w:rPr>
          <w:sz w:val="24"/>
          <w:szCs w:val="24"/>
          <w:lang w:val="fr-FR"/>
        </w:rPr>
        <w:t xml:space="preserve">é </w:t>
      </w:r>
      <w:r>
        <w:rPr>
          <w:sz w:val="24"/>
          <w:szCs w:val="24"/>
        </w:rPr>
        <w:t>propojují měření, analý</w:t>
      </w:r>
      <w:r>
        <w:rPr>
          <w:sz w:val="24"/>
          <w:szCs w:val="24"/>
          <w:lang w:val="de-DE"/>
        </w:rPr>
        <w:t xml:space="preserve">zu a </w:t>
      </w:r>
      <w:r>
        <w:rPr>
          <w:sz w:val="24"/>
          <w:szCs w:val="24"/>
        </w:rPr>
        <w:t>řízení spotřeby do jednoho funkčního celku a vždy dle potřeb konkr</w:t>
      </w:r>
      <w:r>
        <w:rPr>
          <w:sz w:val="24"/>
          <w:szCs w:val="24"/>
          <w:lang w:val="fr-FR"/>
        </w:rPr>
        <w:t>é</w:t>
      </w:r>
      <w:r>
        <w:rPr>
          <w:sz w:val="24"/>
          <w:szCs w:val="24"/>
        </w:rPr>
        <w:t>tního projektu a zákazníka. Cílem ADS Energy je maximální efektivita, prediktivní kontrola a nulov</w:t>
      </w:r>
      <w:r>
        <w:rPr>
          <w:sz w:val="24"/>
          <w:szCs w:val="24"/>
          <w:lang w:val="fr-FR"/>
        </w:rPr>
        <w:t xml:space="preserve">é </w:t>
      </w:r>
      <w:r>
        <w:rPr>
          <w:sz w:val="24"/>
          <w:szCs w:val="24"/>
        </w:rPr>
        <w:t>energetick</w:t>
      </w:r>
      <w:r>
        <w:rPr>
          <w:sz w:val="24"/>
          <w:szCs w:val="24"/>
          <w:lang w:val="fr-FR"/>
        </w:rPr>
        <w:t xml:space="preserve">é </w:t>
      </w:r>
      <w:r>
        <w:rPr>
          <w:sz w:val="24"/>
          <w:szCs w:val="24"/>
        </w:rPr>
        <w:t xml:space="preserve">ztráty. Firma propojuje technologickou preciznost s praktickou </w:t>
      </w:r>
      <w:r>
        <w:rPr>
          <w:sz w:val="24"/>
          <w:szCs w:val="24"/>
        </w:rPr>
        <w:lastRenderedPageBreak/>
        <w:t xml:space="preserve">implementací od automatizace a procesní optimalizace až po integraci obnovitelných zdrojů </w:t>
      </w:r>
      <w:r>
        <w:rPr>
          <w:sz w:val="24"/>
          <w:szCs w:val="24"/>
          <w:lang w:val="it-IT"/>
        </w:rPr>
        <w:t>a datov</w:t>
      </w:r>
      <w:r>
        <w:rPr>
          <w:sz w:val="24"/>
          <w:szCs w:val="24"/>
        </w:rPr>
        <w:t>é řízení provozu.</w:t>
      </w:r>
    </w:p>
    <w:p w14:paraId="7CE18950" w14:textId="3B0FBB22" w:rsidR="00A97948" w:rsidRPr="00674FB6" w:rsidRDefault="002A74D9" w:rsidP="00674FB6">
      <w:pPr>
        <w:pStyle w:val="Normlnweb"/>
        <w:shd w:val="clear" w:color="auto" w:fill="FFFFFF" w:themeFill="background1"/>
        <w:spacing w:before="100" w:after="100" w:line="276" w:lineRule="auto"/>
        <w:jc w:val="both"/>
        <w:rPr>
          <w:rFonts w:asciiTheme="minorHAnsi" w:eastAsiaTheme="minorEastAsia" w:hAnsiTheme="minorHAnsi" w:cstheme="minorBidi"/>
          <w:lang w:eastAsia="en-US"/>
        </w:rPr>
      </w:pPr>
      <w:r w:rsidRPr="000A61B7">
        <w:rPr>
          <w:rFonts w:ascii="Arial" w:hAnsi="Arial" w:cs="Arial"/>
          <w:b/>
          <w:color w:val="000000"/>
          <w:sz w:val="22"/>
          <w:szCs w:val="22"/>
          <w:u w:val="single"/>
        </w:rPr>
        <w:t>Pro více informací kontaktuje:</w:t>
      </w:r>
    </w:p>
    <w:p w14:paraId="735DAF9B" w14:textId="77777777" w:rsidR="00A97948" w:rsidRDefault="002A74D9">
      <w:pPr>
        <w:pStyle w:val="Normlnweb"/>
        <w:keepNext/>
        <w:spacing w:beforeAutospacing="0" w:after="0" w:afterAutospacing="0" w:line="264" w:lineRule="auto"/>
        <w:jc w:val="both"/>
        <w:rPr>
          <w:rFonts w:ascii="Arial" w:hAnsi="Arial" w:cs="Arial"/>
          <w:color w:val="000000"/>
          <w:sz w:val="22"/>
          <w:szCs w:val="22"/>
        </w:rPr>
      </w:pPr>
      <w:r>
        <w:rPr>
          <w:rFonts w:ascii="Arial" w:hAnsi="Arial" w:cs="Arial"/>
          <w:color w:val="000000"/>
          <w:sz w:val="22"/>
          <w:szCs w:val="22"/>
        </w:rPr>
        <w:t>Kamila Žitňáková</w:t>
      </w:r>
    </w:p>
    <w:p w14:paraId="6C26BCB9" w14:textId="77777777" w:rsidR="00A97948" w:rsidRDefault="002A74D9">
      <w:pPr>
        <w:pStyle w:val="Normlnweb"/>
        <w:keepNext/>
        <w:spacing w:beforeAutospacing="0" w:after="0" w:afterAutospacing="0" w:line="264" w:lineRule="auto"/>
        <w:jc w:val="both"/>
        <w:rPr>
          <w:rFonts w:ascii="Arial" w:hAnsi="Arial" w:cs="Arial"/>
          <w:color w:val="000000"/>
          <w:sz w:val="22"/>
          <w:szCs w:val="22"/>
        </w:rPr>
      </w:pPr>
      <w:r>
        <w:rPr>
          <w:rFonts w:ascii="Arial" w:hAnsi="Arial" w:cs="Arial"/>
          <w:color w:val="000000"/>
          <w:sz w:val="22"/>
          <w:szCs w:val="22"/>
        </w:rPr>
        <w:t>Crest Communications a.s.</w:t>
      </w:r>
    </w:p>
    <w:p w14:paraId="2523094F" w14:textId="77777777" w:rsidR="00A97948" w:rsidRDefault="00A97948">
      <w:pPr>
        <w:pStyle w:val="Normlnweb"/>
        <w:keepNext/>
        <w:spacing w:beforeAutospacing="0" w:after="0" w:afterAutospacing="0" w:line="264" w:lineRule="auto"/>
        <w:jc w:val="both"/>
        <w:rPr>
          <w:rFonts w:ascii="Arial" w:hAnsi="Arial" w:cs="Arial"/>
          <w:color w:val="000000"/>
          <w:sz w:val="22"/>
          <w:szCs w:val="22"/>
        </w:rPr>
      </w:pPr>
      <w:hyperlink r:id="rId14">
        <w:r>
          <w:rPr>
            <w:rStyle w:val="Hypertextovodkaz"/>
            <w:rFonts w:ascii="Arial" w:hAnsi="Arial" w:cs="Arial"/>
            <w:sz w:val="22"/>
            <w:szCs w:val="22"/>
          </w:rPr>
          <w:t>kamila.zitnakova@crestcom.cz</w:t>
        </w:r>
      </w:hyperlink>
    </w:p>
    <w:p w14:paraId="55F9B380" w14:textId="18D5A619" w:rsidR="00A97948" w:rsidRDefault="002A74D9" w:rsidP="1E572871">
      <w:pPr>
        <w:pStyle w:val="Normlnweb"/>
        <w:keepNext/>
        <w:spacing w:beforeAutospacing="0" w:after="0" w:afterAutospacing="0" w:line="264" w:lineRule="auto"/>
        <w:jc w:val="both"/>
        <w:rPr>
          <w:rFonts w:ascii="Arial" w:hAnsi="Arial" w:cs="Arial"/>
          <w:sz w:val="22"/>
          <w:szCs w:val="22"/>
          <w:u w:val="single"/>
        </w:rPr>
      </w:pPr>
      <w:r w:rsidRPr="1E572871">
        <w:rPr>
          <w:rFonts w:ascii="Arial" w:hAnsi="Arial" w:cs="Arial"/>
          <w:color w:val="000000" w:themeColor="text1"/>
          <w:sz w:val="22"/>
          <w:szCs w:val="22"/>
        </w:rPr>
        <w:t>+420 725 544 106</w:t>
      </w:r>
    </w:p>
    <w:sectPr w:rsidR="00A97948">
      <w:pgSz w:w="11906" w:h="16838"/>
      <w:pgMar w:top="1417" w:right="1417" w:bottom="1417" w:left="1417" w:header="0" w:footer="0" w:gutter="0"/>
      <w:cols w:space="708"/>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Liberation Sans">
    <w:altName w:val="Arial"/>
    <w:charset w:val="EE"/>
    <w:family w:val="swiss"/>
    <w:pitch w:val="variable"/>
  </w:font>
  <w:font w:name="Microsoft YaHei">
    <w:panose1 w:val="020B0503020204020204"/>
    <w:charset w:val="86"/>
    <w:family w:val="swiss"/>
    <w:pitch w:val="variable"/>
    <w:sig w:usb0="80000287" w:usb1="2ACF3C50" w:usb2="00000016" w:usb3="00000000" w:csb0="0004001F" w:csb1="00000000"/>
  </w:font>
  <w:font w:name="Lucida Sans">
    <w:charset w:val="00"/>
    <w:family w:val="swiss"/>
    <w:pitch w:val="variable"/>
    <w:sig w:usb0="00000003" w:usb1="00000000" w:usb2="00000000" w:usb3="00000000" w:csb0="00000001" w:csb1="00000000"/>
  </w:font>
  <w:font w:name="Helvetica Neue">
    <w:altName w:val="Arial"/>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1377B"/>
    <w:multiLevelType w:val="multilevel"/>
    <w:tmpl w:val="4DC62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DB15825"/>
    <w:multiLevelType w:val="multilevel"/>
    <w:tmpl w:val="A8345D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6653042"/>
    <w:multiLevelType w:val="hybridMultilevel"/>
    <w:tmpl w:val="7C648D2C"/>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4C2F5AF7"/>
    <w:multiLevelType w:val="hybridMultilevel"/>
    <w:tmpl w:val="A0FEAA0C"/>
    <w:lvl w:ilvl="0" w:tplc="ACF8282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4DD827CF"/>
    <w:multiLevelType w:val="hybridMultilevel"/>
    <w:tmpl w:val="2BD01BB0"/>
    <w:lvl w:ilvl="0" w:tplc="988013A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536E6A81"/>
    <w:multiLevelType w:val="multilevel"/>
    <w:tmpl w:val="46B857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FD95667"/>
    <w:multiLevelType w:val="hybridMultilevel"/>
    <w:tmpl w:val="0AEE8696"/>
    <w:lvl w:ilvl="0" w:tplc="D9F2D6E0">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6A3D7B99"/>
    <w:multiLevelType w:val="hybridMultilevel"/>
    <w:tmpl w:val="5AE471D4"/>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6FF300D3"/>
    <w:multiLevelType w:val="multilevel"/>
    <w:tmpl w:val="80E43A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97442629">
    <w:abstractNumId w:val="6"/>
  </w:num>
  <w:num w:numId="2" w16cid:durableId="69667938">
    <w:abstractNumId w:val="4"/>
  </w:num>
  <w:num w:numId="3" w16cid:durableId="2042782863">
    <w:abstractNumId w:val="8"/>
  </w:num>
  <w:num w:numId="4" w16cid:durableId="407310198">
    <w:abstractNumId w:val="3"/>
  </w:num>
  <w:num w:numId="5" w16cid:durableId="720596887">
    <w:abstractNumId w:val="2"/>
  </w:num>
  <w:num w:numId="6" w16cid:durableId="88933243">
    <w:abstractNumId w:val="7"/>
  </w:num>
  <w:num w:numId="7" w16cid:durableId="1579097767">
    <w:abstractNumId w:val="5"/>
  </w:num>
  <w:num w:numId="8" w16cid:durableId="388185415">
    <w:abstractNumId w:val="0"/>
  </w:num>
  <w:num w:numId="9" w16cid:durableId="132149674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7948"/>
    <w:rsid w:val="000004EA"/>
    <w:rsid w:val="0001206A"/>
    <w:rsid w:val="000167D1"/>
    <w:rsid w:val="00021AB2"/>
    <w:rsid w:val="00023455"/>
    <w:rsid w:val="000268EB"/>
    <w:rsid w:val="000364A7"/>
    <w:rsid w:val="0004194D"/>
    <w:rsid w:val="0004213B"/>
    <w:rsid w:val="0005663C"/>
    <w:rsid w:val="00070121"/>
    <w:rsid w:val="00070423"/>
    <w:rsid w:val="000707CF"/>
    <w:rsid w:val="00074701"/>
    <w:rsid w:val="00075E54"/>
    <w:rsid w:val="00077081"/>
    <w:rsid w:val="00080831"/>
    <w:rsid w:val="00082364"/>
    <w:rsid w:val="00093106"/>
    <w:rsid w:val="00097734"/>
    <w:rsid w:val="000A61B7"/>
    <w:rsid w:val="000A70FF"/>
    <w:rsid w:val="000B1862"/>
    <w:rsid w:val="000B39E6"/>
    <w:rsid w:val="000B4537"/>
    <w:rsid w:val="000C0A34"/>
    <w:rsid w:val="000C3AFF"/>
    <w:rsid w:val="000C4E8F"/>
    <w:rsid w:val="000C6FF8"/>
    <w:rsid w:val="000C7564"/>
    <w:rsid w:val="000D5713"/>
    <w:rsid w:val="000D7F0E"/>
    <w:rsid w:val="000E0B36"/>
    <w:rsid w:val="000E7B4B"/>
    <w:rsid w:val="000F1B9A"/>
    <w:rsid w:val="00100047"/>
    <w:rsid w:val="00100C5A"/>
    <w:rsid w:val="001163B9"/>
    <w:rsid w:val="00116A42"/>
    <w:rsid w:val="00124D07"/>
    <w:rsid w:val="0012676B"/>
    <w:rsid w:val="00132ADE"/>
    <w:rsid w:val="00144688"/>
    <w:rsid w:val="00155E34"/>
    <w:rsid w:val="00161625"/>
    <w:rsid w:val="00161AAE"/>
    <w:rsid w:val="00166FA3"/>
    <w:rsid w:val="00176825"/>
    <w:rsid w:val="001778BA"/>
    <w:rsid w:val="001824E9"/>
    <w:rsid w:val="001942B4"/>
    <w:rsid w:val="001A47AE"/>
    <w:rsid w:val="001A64EA"/>
    <w:rsid w:val="001B1C6D"/>
    <w:rsid w:val="001C0663"/>
    <w:rsid w:val="001C1558"/>
    <w:rsid w:val="001C2412"/>
    <w:rsid w:val="001C2FFA"/>
    <w:rsid w:val="001D133C"/>
    <w:rsid w:val="001D524E"/>
    <w:rsid w:val="001E1C75"/>
    <w:rsid w:val="001E273A"/>
    <w:rsid w:val="001E4A91"/>
    <w:rsid w:val="001E4AA9"/>
    <w:rsid w:val="001F0AAE"/>
    <w:rsid w:val="001F31A6"/>
    <w:rsid w:val="001F509D"/>
    <w:rsid w:val="00202D05"/>
    <w:rsid w:val="002121F7"/>
    <w:rsid w:val="00212370"/>
    <w:rsid w:val="002202E6"/>
    <w:rsid w:val="00232076"/>
    <w:rsid w:val="00232E8F"/>
    <w:rsid w:val="002378F8"/>
    <w:rsid w:val="00251240"/>
    <w:rsid w:val="0025702B"/>
    <w:rsid w:val="00261BDA"/>
    <w:rsid w:val="00261BDC"/>
    <w:rsid w:val="002704A3"/>
    <w:rsid w:val="00271CCE"/>
    <w:rsid w:val="00272E65"/>
    <w:rsid w:val="00283F7B"/>
    <w:rsid w:val="00290D22"/>
    <w:rsid w:val="002A30C4"/>
    <w:rsid w:val="002A74D9"/>
    <w:rsid w:val="002B2BFA"/>
    <w:rsid w:val="002B30F7"/>
    <w:rsid w:val="002B5142"/>
    <w:rsid w:val="002B6CB7"/>
    <w:rsid w:val="002C4CF6"/>
    <w:rsid w:val="002C6A83"/>
    <w:rsid w:val="002D23C0"/>
    <w:rsid w:val="002D432E"/>
    <w:rsid w:val="00302228"/>
    <w:rsid w:val="00310940"/>
    <w:rsid w:val="00322404"/>
    <w:rsid w:val="00323F77"/>
    <w:rsid w:val="00330AB7"/>
    <w:rsid w:val="003319D8"/>
    <w:rsid w:val="00332802"/>
    <w:rsid w:val="003350BB"/>
    <w:rsid w:val="0033567B"/>
    <w:rsid w:val="0033607C"/>
    <w:rsid w:val="00344643"/>
    <w:rsid w:val="00346FB8"/>
    <w:rsid w:val="00353CCB"/>
    <w:rsid w:val="003558F1"/>
    <w:rsid w:val="00372951"/>
    <w:rsid w:val="00374DE4"/>
    <w:rsid w:val="003832CF"/>
    <w:rsid w:val="003A0222"/>
    <w:rsid w:val="003A5619"/>
    <w:rsid w:val="003A5A5C"/>
    <w:rsid w:val="003B5400"/>
    <w:rsid w:val="003C62A0"/>
    <w:rsid w:val="003C6D18"/>
    <w:rsid w:val="003D0334"/>
    <w:rsid w:val="003D33FA"/>
    <w:rsid w:val="003D3C20"/>
    <w:rsid w:val="003E101F"/>
    <w:rsid w:val="003E3CC3"/>
    <w:rsid w:val="00402689"/>
    <w:rsid w:val="0040474B"/>
    <w:rsid w:val="00406BFD"/>
    <w:rsid w:val="004135A2"/>
    <w:rsid w:val="0042221A"/>
    <w:rsid w:val="00422AA5"/>
    <w:rsid w:val="0042582C"/>
    <w:rsid w:val="004269DF"/>
    <w:rsid w:val="00433843"/>
    <w:rsid w:val="00435B7A"/>
    <w:rsid w:val="00437BDE"/>
    <w:rsid w:val="00440AEA"/>
    <w:rsid w:val="00455E54"/>
    <w:rsid w:val="00482ECF"/>
    <w:rsid w:val="00485F64"/>
    <w:rsid w:val="00487C3E"/>
    <w:rsid w:val="004913D6"/>
    <w:rsid w:val="00494EB4"/>
    <w:rsid w:val="00496791"/>
    <w:rsid w:val="004B0F9B"/>
    <w:rsid w:val="004B61A0"/>
    <w:rsid w:val="004C049A"/>
    <w:rsid w:val="004C1DBC"/>
    <w:rsid w:val="004C2D1C"/>
    <w:rsid w:val="004C35AE"/>
    <w:rsid w:val="004D4F65"/>
    <w:rsid w:val="004D6B73"/>
    <w:rsid w:val="004E59A7"/>
    <w:rsid w:val="004F0AF3"/>
    <w:rsid w:val="004F41D7"/>
    <w:rsid w:val="004F5F28"/>
    <w:rsid w:val="004F673C"/>
    <w:rsid w:val="004F7D1C"/>
    <w:rsid w:val="0050212F"/>
    <w:rsid w:val="00502861"/>
    <w:rsid w:val="005040F2"/>
    <w:rsid w:val="005107F7"/>
    <w:rsid w:val="00515325"/>
    <w:rsid w:val="00516D93"/>
    <w:rsid w:val="00531DA2"/>
    <w:rsid w:val="00532814"/>
    <w:rsid w:val="0053656A"/>
    <w:rsid w:val="005433C5"/>
    <w:rsid w:val="005460BF"/>
    <w:rsid w:val="005461A0"/>
    <w:rsid w:val="00563A93"/>
    <w:rsid w:val="00567E12"/>
    <w:rsid w:val="00571AB7"/>
    <w:rsid w:val="00573148"/>
    <w:rsid w:val="00574121"/>
    <w:rsid w:val="00575BA5"/>
    <w:rsid w:val="005877F5"/>
    <w:rsid w:val="0059347C"/>
    <w:rsid w:val="005A0D22"/>
    <w:rsid w:val="005A1DC6"/>
    <w:rsid w:val="005A5A0E"/>
    <w:rsid w:val="005B53C5"/>
    <w:rsid w:val="005C168C"/>
    <w:rsid w:val="005C16D1"/>
    <w:rsid w:val="005D1AA7"/>
    <w:rsid w:val="005D3E9D"/>
    <w:rsid w:val="005D7668"/>
    <w:rsid w:val="005E0A6B"/>
    <w:rsid w:val="005E1367"/>
    <w:rsid w:val="005E6244"/>
    <w:rsid w:val="005F1F50"/>
    <w:rsid w:val="005F6545"/>
    <w:rsid w:val="006079E3"/>
    <w:rsid w:val="00620B4B"/>
    <w:rsid w:val="006229C7"/>
    <w:rsid w:val="00625D2D"/>
    <w:rsid w:val="0063186D"/>
    <w:rsid w:val="00632694"/>
    <w:rsid w:val="00633A4D"/>
    <w:rsid w:val="00634365"/>
    <w:rsid w:val="00636A85"/>
    <w:rsid w:val="00637E90"/>
    <w:rsid w:val="00645D09"/>
    <w:rsid w:val="00647D58"/>
    <w:rsid w:val="00651DA0"/>
    <w:rsid w:val="006561F8"/>
    <w:rsid w:val="00674FB6"/>
    <w:rsid w:val="00683C43"/>
    <w:rsid w:val="006841C4"/>
    <w:rsid w:val="006843C8"/>
    <w:rsid w:val="00690942"/>
    <w:rsid w:val="0069677E"/>
    <w:rsid w:val="006A1538"/>
    <w:rsid w:val="006A2D98"/>
    <w:rsid w:val="006B5550"/>
    <w:rsid w:val="006C3735"/>
    <w:rsid w:val="006D7BEE"/>
    <w:rsid w:val="006E49B5"/>
    <w:rsid w:val="006E5B73"/>
    <w:rsid w:val="006E76D0"/>
    <w:rsid w:val="006F4BD4"/>
    <w:rsid w:val="00712FA8"/>
    <w:rsid w:val="00752FC3"/>
    <w:rsid w:val="00764735"/>
    <w:rsid w:val="00777AC3"/>
    <w:rsid w:val="00780260"/>
    <w:rsid w:val="00781664"/>
    <w:rsid w:val="00790CE7"/>
    <w:rsid w:val="007936A7"/>
    <w:rsid w:val="007A29E0"/>
    <w:rsid w:val="007A47DB"/>
    <w:rsid w:val="007A584E"/>
    <w:rsid w:val="007A6011"/>
    <w:rsid w:val="007B0148"/>
    <w:rsid w:val="007B7BF5"/>
    <w:rsid w:val="007E0451"/>
    <w:rsid w:val="007E29B3"/>
    <w:rsid w:val="007E2C7A"/>
    <w:rsid w:val="007E2D74"/>
    <w:rsid w:val="007E6393"/>
    <w:rsid w:val="007F1A34"/>
    <w:rsid w:val="007F3A8C"/>
    <w:rsid w:val="007F528E"/>
    <w:rsid w:val="007F6010"/>
    <w:rsid w:val="0080375C"/>
    <w:rsid w:val="008074C7"/>
    <w:rsid w:val="00811601"/>
    <w:rsid w:val="00812FFB"/>
    <w:rsid w:val="00820148"/>
    <w:rsid w:val="00820D82"/>
    <w:rsid w:val="00821CE8"/>
    <w:rsid w:val="00823099"/>
    <w:rsid w:val="00827B9B"/>
    <w:rsid w:val="008304C5"/>
    <w:rsid w:val="00840EB7"/>
    <w:rsid w:val="00855C18"/>
    <w:rsid w:val="008606B1"/>
    <w:rsid w:val="0086595E"/>
    <w:rsid w:val="008765F7"/>
    <w:rsid w:val="008942DE"/>
    <w:rsid w:val="008A5F5B"/>
    <w:rsid w:val="008B26C0"/>
    <w:rsid w:val="008B6BFB"/>
    <w:rsid w:val="008B720E"/>
    <w:rsid w:val="008C2FA8"/>
    <w:rsid w:val="008C3E9A"/>
    <w:rsid w:val="008C63A8"/>
    <w:rsid w:val="008D1515"/>
    <w:rsid w:val="008D1947"/>
    <w:rsid w:val="008D7989"/>
    <w:rsid w:val="008D7D75"/>
    <w:rsid w:val="008F3AFC"/>
    <w:rsid w:val="0090206A"/>
    <w:rsid w:val="009050E5"/>
    <w:rsid w:val="0091185E"/>
    <w:rsid w:val="0091236F"/>
    <w:rsid w:val="009125AE"/>
    <w:rsid w:val="00917FB2"/>
    <w:rsid w:val="00920AFC"/>
    <w:rsid w:val="00937EE0"/>
    <w:rsid w:val="00941133"/>
    <w:rsid w:val="00941438"/>
    <w:rsid w:val="00942D57"/>
    <w:rsid w:val="009464E7"/>
    <w:rsid w:val="009514EF"/>
    <w:rsid w:val="00951D5C"/>
    <w:rsid w:val="0095684E"/>
    <w:rsid w:val="0095691C"/>
    <w:rsid w:val="00957075"/>
    <w:rsid w:val="0096291E"/>
    <w:rsid w:val="00976DFA"/>
    <w:rsid w:val="009918CF"/>
    <w:rsid w:val="00992876"/>
    <w:rsid w:val="00995EC3"/>
    <w:rsid w:val="009A3C02"/>
    <w:rsid w:val="009A56A9"/>
    <w:rsid w:val="009B6053"/>
    <w:rsid w:val="009C4151"/>
    <w:rsid w:val="009C43CD"/>
    <w:rsid w:val="009E38D4"/>
    <w:rsid w:val="009F07F7"/>
    <w:rsid w:val="009F4FE6"/>
    <w:rsid w:val="00A02382"/>
    <w:rsid w:val="00A05D6A"/>
    <w:rsid w:val="00A109DF"/>
    <w:rsid w:val="00A112B3"/>
    <w:rsid w:val="00A150D2"/>
    <w:rsid w:val="00A1598D"/>
    <w:rsid w:val="00A20C7E"/>
    <w:rsid w:val="00A21AF8"/>
    <w:rsid w:val="00A258A8"/>
    <w:rsid w:val="00A3545E"/>
    <w:rsid w:val="00A40422"/>
    <w:rsid w:val="00A430A8"/>
    <w:rsid w:val="00A5615C"/>
    <w:rsid w:val="00A74079"/>
    <w:rsid w:val="00A81284"/>
    <w:rsid w:val="00A90020"/>
    <w:rsid w:val="00A97948"/>
    <w:rsid w:val="00A97C96"/>
    <w:rsid w:val="00AB2DBB"/>
    <w:rsid w:val="00AB4D4F"/>
    <w:rsid w:val="00AC1ABB"/>
    <w:rsid w:val="00AD5D7D"/>
    <w:rsid w:val="00AD7346"/>
    <w:rsid w:val="00AE17DF"/>
    <w:rsid w:val="00AF5ABB"/>
    <w:rsid w:val="00AF7B37"/>
    <w:rsid w:val="00B01F07"/>
    <w:rsid w:val="00B02369"/>
    <w:rsid w:val="00B030D3"/>
    <w:rsid w:val="00B139D4"/>
    <w:rsid w:val="00B1580B"/>
    <w:rsid w:val="00B17719"/>
    <w:rsid w:val="00B2190F"/>
    <w:rsid w:val="00B2310A"/>
    <w:rsid w:val="00B23E18"/>
    <w:rsid w:val="00B2562C"/>
    <w:rsid w:val="00B40114"/>
    <w:rsid w:val="00B455CA"/>
    <w:rsid w:val="00B508A9"/>
    <w:rsid w:val="00B56C51"/>
    <w:rsid w:val="00B629B4"/>
    <w:rsid w:val="00B64F35"/>
    <w:rsid w:val="00B70B3C"/>
    <w:rsid w:val="00B75B87"/>
    <w:rsid w:val="00B765B2"/>
    <w:rsid w:val="00B81D9D"/>
    <w:rsid w:val="00B8303D"/>
    <w:rsid w:val="00BA1EFB"/>
    <w:rsid w:val="00BA29A2"/>
    <w:rsid w:val="00BA6C1F"/>
    <w:rsid w:val="00BA6CFC"/>
    <w:rsid w:val="00BC2DB5"/>
    <w:rsid w:val="00BC569C"/>
    <w:rsid w:val="00BC60D4"/>
    <w:rsid w:val="00BC66AE"/>
    <w:rsid w:val="00BC7C9F"/>
    <w:rsid w:val="00BE6B3D"/>
    <w:rsid w:val="00BF22EC"/>
    <w:rsid w:val="00BF5CC4"/>
    <w:rsid w:val="00C03EF6"/>
    <w:rsid w:val="00C06CE5"/>
    <w:rsid w:val="00C11829"/>
    <w:rsid w:val="00C17442"/>
    <w:rsid w:val="00C224C6"/>
    <w:rsid w:val="00C33449"/>
    <w:rsid w:val="00C65DFC"/>
    <w:rsid w:val="00C66E51"/>
    <w:rsid w:val="00C817B1"/>
    <w:rsid w:val="00C8387B"/>
    <w:rsid w:val="00C86ED5"/>
    <w:rsid w:val="00C908A0"/>
    <w:rsid w:val="00CB29B4"/>
    <w:rsid w:val="00CB2AA9"/>
    <w:rsid w:val="00CB3C4E"/>
    <w:rsid w:val="00CE33A9"/>
    <w:rsid w:val="00CE7EC6"/>
    <w:rsid w:val="00CF76ED"/>
    <w:rsid w:val="00CF7C60"/>
    <w:rsid w:val="00D01032"/>
    <w:rsid w:val="00D06BAC"/>
    <w:rsid w:val="00D126B5"/>
    <w:rsid w:val="00D14791"/>
    <w:rsid w:val="00D1552E"/>
    <w:rsid w:val="00D2205A"/>
    <w:rsid w:val="00D34E2A"/>
    <w:rsid w:val="00D40F93"/>
    <w:rsid w:val="00D46AC4"/>
    <w:rsid w:val="00D47107"/>
    <w:rsid w:val="00D55DD6"/>
    <w:rsid w:val="00D56A47"/>
    <w:rsid w:val="00D61162"/>
    <w:rsid w:val="00D6272B"/>
    <w:rsid w:val="00D63E4A"/>
    <w:rsid w:val="00D70A70"/>
    <w:rsid w:val="00D70F22"/>
    <w:rsid w:val="00D73C1B"/>
    <w:rsid w:val="00D97EAC"/>
    <w:rsid w:val="00DC4BAD"/>
    <w:rsid w:val="00DC4EF0"/>
    <w:rsid w:val="00DC7BF0"/>
    <w:rsid w:val="00DD3B22"/>
    <w:rsid w:val="00DD4286"/>
    <w:rsid w:val="00DE22C7"/>
    <w:rsid w:val="00DE5416"/>
    <w:rsid w:val="00DE7850"/>
    <w:rsid w:val="00DF09EE"/>
    <w:rsid w:val="00DF2DED"/>
    <w:rsid w:val="00E0043B"/>
    <w:rsid w:val="00E03E7C"/>
    <w:rsid w:val="00E13CE7"/>
    <w:rsid w:val="00E17801"/>
    <w:rsid w:val="00E17E33"/>
    <w:rsid w:val="00E22AB9"/>
    <w:rsid w:val="00E22C9F"/>
    <w:rsid w:val="00E25A21"/>
    <w:rsid w:val="00E2622A"/>
    <w:rsid w:val="00E33988"/>
    <w:rsid w:val="00E37D8E"/>
    <w:rsid w:val="00E43716"/>
    <w:rsid w:val="00E4410F"/>
    <w:rsid w:val="00E447A7"/>
    <w:rsid w:val="00E4602A"/>
    <w:rsid w:val="00E47903"/>
    <w:rsid w:val="00E5562C"/>
    <w:rsid w:val="00E702DB"/>
    <w:rsid w:val="00E73AD0"/>
    <w:rsid w:val="00E810E8"/>
    <w:rsid w:val="00E8391F"/>
    <w:rsid w:val="00E875AC"/>
    <w:rsid w:val="00E9222B"/>
    <w:rsid w:val="00E93E83"/>
    <w:rsid w:val="00EA1B30"/>
    <w:rsid w:val="00EA25A3"/>
    <w:rsid w:val="00EA3DE0"/>
    <w:rsid w:val="00EB1188"/>
    <w:rsid w:val="00EB3479"/>
    <w:rsid w:val="00ED5248"/>
    <w:rsid w:val="00EE1CEE"/>
    <w:rsid w:val="00EE45BD"/>
    <w:rsid w:val="00F003E9"/>
    <w:rsid w:val="00F03900"/>
    <w:rsid w:val="00F04C30"/>
    <w:rsid w:val="00F0598A"/>
    <w:rsid w:val="00F07A19"/>
    <w:rsid w:val="00F14320"/>
    <w:rsid w:val="00F23A0F"/>
    <w:rsid w:val="00F25210"/>
    <w:rsid w:val="00F3081C"/>
    <w:rsid w:val="00F30C8C"/>
    <w:rsid w:val="00F333DB"/>
    <w:rsid w:val="00F35117"/>
    <w:rsid w:val="00F35A30"/>
    <w:rsid w:val="00F518E2"/>
    <w:rsid w:val="00F627A7"/>
    <w:rsid w:val="00F63056"/>
    <w:rsid w:val="00F63AC4"/>
    <w:rsid w:val="00F67B60"/>
    <w:rsid w:val="00F90F16"/>
    <w:rsid w:val="00F967D5"/>
    <w:rsid w:val="00FA5067"/>
    <w:rsid w:val="00FA6239"/>
    <w:rsid w:val="00FD6E07"/>
    <w:rsid w:val="00FE50A1"/>
    <w:rsid w:val="00FF22FE"/>
    <w:rsid w:val="00FF4013"/>
    <w:rsid w:val="00FF738D"/>
    <w:rsid w:val="0110D9B7"/>
    <w:rsid w:val="01129D4E"/>
    <w:rsid w:val="0336DE5A"/>
    <w:rsid w:val="033AEED9"/>
    <w:rsid w:val="03E14005"/>
    <w:rsid w:val="04FFBD22"/>
    <w:rsid w:val="0814993F"/>
    <w:rsid w:val="0872C7F1"/>
    <w:rsid w:val="0A1ED346"/>
    <w:rsid w:val="0AF54FC8"/>
    <w:rsid w:val="0B154DF8"/>
    <w:rsid w:val="0B631E95"/>
    <w:rsid w:val="0BF65F2F"/>
    <w:rsid w:val="0C7CBBB3"/>
    <w:rsid w:val="0CC48C93"/>
    <w:rsid w:val="0D412680"/>
    <w:rsid w:val="0E4E40A8"/>
    <w:rsid w:val="0EBAFB8B"/>
    <w:rsid w:val="10C47EA4"/>
    <w:rsid w:val="11569732"/>
    <w:rsid w:val="1161EE94"/>
    <w:rsid w:val="12F4C263"/>
    <w:rsid w:val="140A520C"/>
    <w:rsid w:val="14F1D2A6"/>
    <w:rsid w:val="15137089"/>
    <w:rsid w:val="15E08707"/>
    <w:rsid w:val="16695AE6"/>
    <w:rsid w:val="16B2B0FF"/>
    <w:rsid w:val="19133E78"/>
    <w:rsid w:val="19E1D12F"/>
    <w:rsid w:val="1A148E93"/>
    <w:rsid w:val="1A1E43FD"/>
    <w:rsid w:val="1C84A186"/>
    <w:rsid w:val="1D4B7A74"/>
    <w:rsid w:val="1E572871"/>
    <w:rsid w:val="1F3346F2"/>
    <w:rsid w:val="1FB2A7F9"/>
    <w:rsid w:val="1FCDB5F4"/>
    <w:rsid w:val="22FA619A"/>
    <w:rsid w:val="23460951"/>
    <w:rsid w:val="234AC23B"/>
    <w:rsid w:val="2429BAA5"/>
    <w:rsid w:val="247B64D9"/>
    <w:rsid w:val="26467E47"/>
    <w:rsid w:val="2665852A"/>
    <w:rsid w:val="26F662F0"/>
    <w:rsid w:val="2897E00B"/>
    <w:rsid w:val="2AEE1756"/>
    <w:rsid w:val="2BF95509"/>
    <w:rsid w:val="2C912B13"/>
    <w:rsid w:val="2CC537DB"/>
    <w:rsid w:val="2D53C278"/>
    <w:rsid w:val="2E0F5EDA"/>
    <w:rsid w:val="301AC80C"/>
    <w:rsid w:val="312D1409"/>
    <w:rsid w:val="33433333"/>
    <w:rsid w:val="33A6A375"/>
    <w:rsid w:val="35090E8D"/>
    <w:rsid w:val="357A6B9B"/>
    <w:rsid w:val="36156A43"/>
    <w:rsid w:val="3617A854"/>
    <w:rsid w:val="383E1C17"/>
    <w:rsid w:val="396C7238"/>
    <w:rsid w:val="3A46C4FC"/>
    <w:rsid w:val="3A4D7E03"/>
    <w:rsid w:val="3A6C7DE8"/>
    <w:rsid w:val="3A875628"/>
    <w:rsid w:val="3D0F5926"/>
    <w:rsid w:val="3DDFA04A"/>
    <w:rsid w:val="4101DAAE"/>
    <w:rsid w:val="412FBF0A"/>
    <w:rsid w:val="416F7A78"/>
    <w:rsid w:val="41BC024D"/>
    <w:rsid w:val="41C6603B"/>
    <w:rsid w:val="4259E13B"/>
    <w:rsid w:val="432E1FE2"/>
    <w:rsid w:val="443C86CD"/>
    <w:rsid w:val="44599864"/>
    <w:rsid w:val="447F73EC"/>
    <w:rsid w:val="44965D6E"/>
    <w:rsid w:val="44F7A683"/>
    <w:rsid w:val="458C5589"/>
    <w:rsid w:val="47845D08"/>
    <w:rsid w:val="47A9A63F"/>
    <w:rsid w:val="495B46CD"/>
    <w:rsid w:val="49A591F1"/>
    <w:rsid w:val="49C41567"/>
    <w:rsid w:val="4A52B6C7"/>
    <w:rsid w:val="4A731F55"/>
    <w:rsid w:val="4BFBF2A5"/>
    <w:rsid w:val="4D612D59"/>
    <w:rsid w:val="4D69A0DF"/>
    <w:rsid w:val="4F3758ED"/>
    <w:rsid w:val="50A80E83"/>
    <w:rsid w:val="51F0B13B"/>
    <w:rsid w:val="52B5004F"/>
    <w:rsid w:val="52BEF9C0"/>
    <w:rsid w:val="52CC83B4"/>
    <w:rsid w:val="53C8E86B"/>
    <w:rsid w:val="55D4091D"/>
    <w:rsid w:val="55EDAD7F"/>
    <w:rsid w:val="5806F06A"/>
    <w:rsid w:val="58E99A47"/>
    <w:rsid w:val="5C85894F"/>
    <w:rsid w:val="5CBB4BA7"/>
    <w:rsid w:val="5D2859F3"/>
    <w:rsid w:val="5D6353EC"/>
    <w:rsid w:val="5ED69E0A"/>
    <w:rsid w:val="5F0BDEA4"/>
    <w:rsid w:val="6029F890"/>
    <w:rsid w:val="60AE0239"/>
    <w:rsid w:val="63649B6B"/>
    <w:rsid w:val="6367346B"/>
    <w:rsid w:val="646BDF36"/>
    <w:rsid w:val="65AEF733"/>
    <w:rsid w:val="65C13183"/>
    <w:rsid w:val="66651800"/>
    <w:rsid w:val="686AE405"/>
    <w:rsid w:val="6935FAAE"/>
    <w:rsid w:val="6A28AA2E"/>
    <w:rsid w:val="6C314D81"/>
    <w:rsid w:val="6D6A0297"/>
    <w:rsid w:val="6D9EB656"/>
    <w:rsid w:val="6ED694A0"/>
    <w:rsid w:val="6F5C7F6C"/>
    <w:rsid w:val="72056013"/>
    <w:rsid w:val="7312D6DE"/>
    <w:rsid w:val="734636B1"/>
    <w:rsid w:val="76732AC3"/>
    <w:rsid w:val="77321ECB"/>
    <w:rsid w:val="77457A40"/>
    <w:rsid w:val="7832EB78"/>
    <w:rsid w:val="789F72CF"/>
    <w:rsid w:val="78B5A99C"/>
    <w:rsid w:val="790F66BC"/>
    <w:rsid w:val="7BA09E71"/>
    <w:rsid w:val="7D89D780"/>
    <w:rsid w:val="7F220CC4"/>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111DDF"/>
  <w15:docId w15:val="{FA88E15E-9C00-4F6D-801B-368972EFA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cs-CZ" w:eastAsia="en-US" w:bidi="ar-SA"/>
        <w14:ligatures w14:val="standardContextual"/>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spacing w:after="160" w:line="259" w:lineRule="auto"/>
    </w:pPr>
  </w:style>
  <w:style w:type="paragraph" w:styleId="Nadpis1">
    <w:name w:val="heading 1"/>
    <w:basedOn w:val="Normln"/>
    <w:next w:val="Normln"/>
    <w:link w:val="Nadpis1Char"/>
    <w:uiPriority w:val="9"/>
    <w:qFormat/>
    <w:rsid w:val="00A3251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Nadpis2">
    <w:name w:val="heading 2"/>
    <w:basedOn w:val="Normln"/>
    <w:next w:val="Normln"/>
    <w:link w:val="Nadpis2Char"/>
    <w:uiPriority w:val="9"/>
    <w:semiHidden/>
    <w:unhideWhenUsed/>
    <w:qFormat/>
    <w:rsid w:val="00EA5B1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Nadpis3">
    <w:name w:val="heading 3"/>
    <w:basedOn w:val="Normln"/>
    <w:next w:val="Normln"/>
    <w:link w:val="Nadpis3Char"/>
    <w:uiPriority w:val="9"/>
    <w:semiHidden/>
    <w:unhideWhenUsed/>
    <w:qFormat/>
    <w:rsid w:val="002D432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Standardnpsmoodstavce">
    <w:name w:val="Default Paragraph Font"/>
    <w:uiPriority w:val="1"/>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basedOn w:val="Standardnpsmoodstavce"/>
    <w:uiPriority w:val="22"/>
    <w:qFormat/>
    <w:rsid w:val="00DD021E"/>
    <w:rPr>
      <w:b/>
      <w:bCs/>
    </w:rPr>
  </w:style>
  <w:style w:type="character" w:styleId="Zdraznn">
    <w:name w:val="Emphasis"/>
    <w:basedOn w:val="Standardnpsmoodstavce"/>
    <w:uiPriority w:val="20"/>
    <w:qFormat/>
    <w:rsid w:val="000A67E7"/>
    <w:rPr>
      <w:i/>
      <w:iCs/>
    </w:rPr>
  </w:style>
  <w:style w:type="character" w:styleId="Odkaznakoment">
    <w:name w:val="annotation reference"/>
    <w:basedOn w:val="Standardnpsmoodstavce"/>
    <w:uiPriority w:val="99"/>
    <w:semiHidden/>
    <w:unhideWhenUsed/>
    <w:qFormat/>
    <w:rsid w:val="003F0078"/>
    <w:rPr>
      <w:sz w:val="16"/>
      <w:szCs w:val="16"/>
    </w:rPr>
  </w:style>
  <w:style w:type="character" w:customStyle="1" w:styleId="TextkomenteChar">
    <w:name w:val="Text komentáře Char"/>
    <w:basedOn w:val="Standardnpsmoodstavce"/>
    <w:link w:val="Textkomente"/>
    <w:uiPriority w:val="99"/>
    <w:qFormat/>
    <w:rsid w:val="003F0078"/>
    <w:rPr>
      <w:sz w:val="20"/>
      <w:szCs w:val="20"/>
    </w:rPr>
  </w:style>
  <w:style w:type="character" w:customStyle="1" w:styleId="PedmtkomenteChar">
    <w:name w:val="Předmět komentáře Char"/>
    <w:basedOn w:val="TextkomenteChar"/>
    <w:link w:val="Pedmtkomente"/>
    <w:uiPriority w:val="99"/>
    <w:semiHidden/>
    <w:qFormat/>
    <w:rsid w:val="003F0078"/>
    <w:rPr>
      <w:b/>
      <w:bCs/>
      <w:sz w:val="20"/>
      <w:szCs w:val="20"/>
    </w:rPr>
  </w:style>
  <w:style w:type="character" w:styleId="Hypertextovodkaz">
    <w:name w:val="Hyperlink"/>
    <w:rsid w:val="002D4A43"/>
    <w:rPr>
      <w:color w:val="0000FF"/>
      <w:u w:val="single"/>
    </w:rPr>
  </w:style>
  <w:style w:type="character" w:customStyle="1" w:styleId="Nadpis1Char">
    <w:name w:val="Nadpis 1 Char"/>
    <w:basedOn w:val="Standardnpsmoodstavce"/>
    <w:link w:val="Nadpis1"/>
    <w:uiPriority w:val="9"/>
    <w:qFormat/>
    <w:rsid w:val="00A32519"/>
    <w:rPr>
      <w:rFonts w:asciiTheme="majorHAnsi" w:eastAsiaTheme="majorEastAsia" w:hAnsiTheme="majorHAnsi" w:cstheme="majorBidi"/>
      <w:color w:val="2F5496" w:themeColor="accent1" w:themeShade="BF"/>
      <w:sz w:val="32"/>
      <w:szCs w:val="32"/>
    </w:rPr>
  </w:style>
  <w:style w:type="character" w:customStyle="1" w:styleId="Nevyeenzmnka1">
    <w:name w:val="Nevyřešená zmínka1"/>
    <w:basedOn w:val="Standardnpsmoodstavce"/>
    <w:uiPriority w:val="99"/>
    <w:semiHidden/>
    <w:unhideWhenUsed/>
    <w:qFormat/>
    <w:rsid w:val="001F05D8"/>
    <w:rPr>
      <w:color w:val="605E5C"/>
      <w:shd w:val="clear" w:color="auto" w:fill="E1DFDD"/>
    </w:rPr>
  </w:style>
  <w:style w:type="character" w:styleId="Sledovanodkaz">
    <w:name w:val="FollowedHyperlink"/>
    <w:basedOn w:val="Standardnpsmoodstavce"/>
    <w:uiPriority w:val="99"/>
    <w:semiHidden/>
    <w:unhideWhenUsed/>
    <w:rsid w:val="00CD5062"/>
    <w:rPr>
      <w:color w:val="954F72" w:themeColor="followedHyperlink"/>
      <w:u w:val="single"/>
    </w:rPr>
  </w:style>
  <w:style w:type="character" w:customStyle="1" w:styleId="Nadpis2Char">
    <w:name w:val="Nadpis 2 Char"/>
    <w:basedOn w:val="Standardnpsmoodstavce"/>
    <w:link w:val="Nadpis2"/>
    <w:uiPriority w:val="9"/>
    <w:semiHidden/>
    <w:qFormat/>
    <w:rsid w:val="00EA5B10"/>
    <w:rPr>
      <w:rFonts w:asciiTheme="majorHAnsi" w:eastAsiaTheme="majorEastAsia" w:hAnsiTheme="majorHAnsi" w:cstheme="majorBidi"/>
      <w:color w:val="2F5496" w:themeColor="accent1" w:themeShade="BF"/>
      <w:sz w:val="26"/>
      <w:szCs w:val="26"/>
    </w:rPr>
  </w:style>
  <w:style w:type="character" w:customStyle="1" w:styleId="TextbublinyChar">
    <w:name w:val="Text bubliny Char"/>
    <w:basedOn w:val="Standardnpsmoodstavce"/>
    <w:link w:val="Textbubliny"/>
    <w:uiPriority w:val="99"/>
    <w:semiHidden/>
    <w:qFormat/>
    <w:rsid w:val="00116C1E"/>
    <w:rPr>
      <w:rFonts w:ascii="Tahoma" w:hAnsi="Tahoma" w:cs="Tahoma"/>
      <w:sz w:val="16"/>
      <w:szCs w:val="16"/>
    </w:rPr>
  </w:style>
  <w:style w:type="character" w:styleId="Nevyeenzmnka">
    <w:name w:val="Unresolved Mention"/>
    <w:basedOn w:val="Standardnpsmoodstavce"/>
    <w:uiPriority w:val="99"/>
    <w:semiHidden/>
    <w:unhideWhenUsed/>
    <w:qFormat/>
    <w:rsid w:val="00E31CBB"/>
    <w:rPr>
      <w:color w:val="605E5C"/>
      <w:shd w:val="clear" w:color="auto" w:fill="E1DFDD"/>
    </w:rPr>
  </w:style>
  <w:style w:type="paragraph" w:customStyle="1" w:styleId="Nadpis">
    <w:name w:val="Nadpis"/>
    <w:basedOn w:val="Normln"/>
    <w:next w:val="Zkladntext"/>
    <w:qFormat/>
    <w:pPr>
      <w:keepNext/>
      <w:spacing w:before="240" w:after="120"/>
    </w:pPr>
    <w:rPr>
      <w:rFonts w:ascii="Liberation Sans" w:eastAsia="Microsoft YaHei" w:hAnsi="Liberation Sans" w:cs="Lucida Sans"/>
      <w:sz w:val="28"/>
      <w:szCs w:val="28"/>
    </w:rPr>
  </w:style>
  <w:style w:type="paragraph" w:styleId="Zkladntext">
    <w:name w:val="Body Text"/>
    <w:basedOn w:val="Normln"/>
    <w:pPr>
      <w:spacing w:after="140" w:line="276" w:lineRule="auto"/>
    </w:pPr>
  </w:style>
  <w:style w:type="paragraph" w:styleId="Seznam">
    <w:name w:val="List"/>
    <w:basedOn w:val="Zkladntext"/>
    <w:rPr>
      <w:rFonts w:cs="Lucida Sans"/>
    </w:rPr>
  </w:style>
  <w:style w:type="paragraph" w:styleId="Titulek">
    <w:name w:val="caption"/>
    <w:basedOn w:val="Normln"/>
    <w:qFormat/>
    <w:pPr>
      <w:suppressLineNumbers/>
      <w:spacing w:before="120" w:after="120"/>
    </w:pPr>
    <w:rPr>
      <w:rFonts w:cs="Lucida Sans"/>
      <w:i/>
      <w:iCs/>
      <w:sz w:val="24"/>
      <w:szCs w:val="24"/>
    </w:rPr>
  </w:style>
  <w:style w:type="paragraph" w:customStyle="1" w:styleId="Rejstk">
    <w:name w:val="Rejstřík"/>
    <w:basedOn w:val="Normln"/>
    <w:qFormat/>
    <w:pPr>
      <w:suppressLineNumbers/>
    </w:pPr>
    <w:rPr>
      <w:rFonts w:cs="Lucida Sans"/>
    </w:rPr>
  </w:style>
  <w:style w:type="paragraph" w:styleId="Normlnweb">
    <w:name w:val="Normal (Web)"/>
    <w:basedOn w:val="Normln"/>
    <w:uiPriority w:val="99"/>
    <w:unhideWhenUsed/>
    <w:qFormat/>
    <w:rsid w:val="00DE1D1D"/>
    <w:pPr>
      <w:spacing w:beforeAutospacing="1" w:afterAutospacing="1" w:line="240" w:lineRule="auto"/>
    </w:pPr>
    <w:rPr>
      <w:rFonts w:ascii="Times New Roman" w:eastAsia="Times New Roman" w:hAnsi="Times New Roman" w:cs="Times New Roman"/>
      <w:kern w:val="0"/>
      <w:sz w:val="24"/>
      <w:szCs w:val="24"/>
      <w:lang w:eastAsia="cs-CZ"/>
      <w14:ligatures w14:val="none"/>
    </w:rPr>
  </w:style>
  <w:style w:type="paragraph" w:styleId="Textkomente">
    <w:name w:val="annotation text"/>
    <w:basedOn w:val="Normln"/>
    <w:link w:val="TextkomenteChar"/>
    <w:uiPriority w:val="99"/>
    <w:unhideWhenUsed/>
    <w:rsid w:val="003F0078"/>
    <w:pPr>
      <w:spacing w:line="240" w:lineRule="auto"/>
    </w:pPr>
    <w:rPr>
      <w:sz w:val="20"/>
      <w:szCs w:val="20"/>
    </w:rPr>
  </w:style>
  <w:style w:type="paragraph" w:styleId="Pedmtkomente">
    <w:name w:val="annotation subject"/>
    <w:basedOn w:val="Textkomente"/>
    <w:next w:val="Textkomente"/>
    <w:link w:val="PedmtkomenteChar"/>
    <w:uiPriority w:val="99"/>
    <w:semiHidden/>
    <w:unhideWhenUsed/>
    <w:qFormat/>
    <w:rsid w:val="003F0078"/>
    <w:rPr>
      <w:b/>
      <w:bCs/>
    </w:rPr>
  </w:style>
  <w:style w:type="paragraph" w:styleId="Revize">
    <w:name w:val="Revision"/>
    <w:uiPriority w:val="99"/>
    <w:semiHidden/>
    <w:qFormat/>
    <w:rsid w:val="00715E33"/>
  </w:style>
  <w:style w:type="paragraph" w:styleId="Odstavecseseznamem">
    <w:name w:val="List Paragraph"/>
    <w:basedOn w:val="Normln"/>
    <w:uiPriority w:val="34"/>
    <w:qFormat/>
    <w:rsid w:val="00957BEB"/>
    <w:pPr>
      <w:ind w:left="720"/>
      <w:contextualSpacing/>
    </w:pPr>
  </w:style>
  <w:style w:type="paragraph" w:styleId="Textbubliny">
    <w:name w:val="Balloon Text"/>
    <w:basedOn w:val="Normln"/>
    <w:link w:val="TextbublinyChar"/>
    <w:uiPriority w:val="99"/>
    <w:semiHidden/>
    <w:unhideWhenUsed/>
    <w:qFormat/>
    <w:rsid w:val="00116C1E"/>
    <w:pPr>
      <w:spacing w:after="0" w:line="240" w:lineRule="auto"/>
    </w:pPr>
    <w:rPr>
      <w:rFonts w:ascii="Tahoma" w:hAnsi="Tahoma" w:cs="Tahoma"/>
      <w:sz w:val="16"/>
      <w:szCs w:val="16"/>
    </w:rPr>
  </w:style>
  <w:style w:type="character" w:customStyle="1" w:styleId="Nadpis3Char">
    <w:name w:val="Nadpis 3 Char"/>
    <w:basedOn w:val="Standardnpsmoodstavce"/>
    <w:link w:val="Nadpis3"/>
    <w:uiPriority w:val="9"/>
    <w:semiHidden/>
    <w:rsid w:val="002D432E"/>
    <w:rPr>
      <w:rFonts w:asciiTheme="majorHAnsi" w:eastAsiaTheme="majorEastAsia" w:hAnsiTheme="majorHAnsi" w:cstheme="majorBidi"/>
      <w:color w:val="1F3763" w:themeColor="accent1" w:themeShade="7F"/>
      <w:sz w:val="24"/>
      <w:szCs w:val="24"/>
    </w:rPr>
  </w:style>
  <w:style w:type="paragraph" w:customStyle="1" w:styleId="Default">
    <w:name w:val="Default"/>
    <w:rsid w:val="004C1DBC"/>
    <w:pPr>
      <w:suppressAutoHyphens w:val="0"/>
      <w:spacing w:before="160" w:line="288" w:lineRule="auto"/>
    </w:pPr>
    <w:rPr>
      <w:rFonts w:ascii="Helvetica Neue" w:eastAsia="Helvetica Neue" w:hAnsi="Helvetica Neue" w:cs="Helvetica Neue"/>
      <w:color w:val="000000"/>
      <w:kern w:val="0"/>
      <w:sz w:val="24"/>
      <w:szCs w:val="24"/>
      <w:lang w:eastAsia="cs-CZ"/>
      <w14:ligatures w14:val="none"/>
    </w:rPr>
  </w:style>
  <w:style w:type="paragraph" w:customStyle="1" w:styleId="Normlnweb1">
    <w:name w:val="Normální (web)1"/>
    <w:rsid w:val="004C1DBC"/>
    <w:pPr>
      <w:spacing w:after="160"/>
    </w:pPr>
    <w:rPr>
      <w:rFonts w:ascii="Times New Roman" w:eastAsia="Times New Roman" w:hAnsi="Times New Roman" w:cs="Times New Roman"/>
      <w:color w:val="000000"/>
      <w:kern w:val="0"/>
      <w:sz w:val="24"/>
      <w:szCs w:val="24"/>
      <w:u w:color="000000"/>
      <w:lang w:eastAsia="cs-CZ"/>
      <w14:ligatures w14:val="none"/>
    </w:rPr>
  </w:style>
  <w:style w:type="character" w:customStyle="1" w:styleId="Hyperlink1">
    <w:name w:val="Hyperlink.1"/>
    <w:basedOn w:val="Standardnpsmoodstavce"/>
    <w:rsid w:val="00E2622A"/>
    <w:rPr>
      <w:outline w:val="0"/>
      <w:color w:val="0000FF"/>
      <w:sz w:val="24"/>
      <w:szCs w:val="24"/>
      <w:u w:val="single" w:color="0000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ds-energy.cz/cs/"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loxone.com"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oxone.com/cscz/"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hyperlink" Target="https://www.loxone.com/cscz/blog/podcast-ads-energy-palek-baterie-fve/" TargetMode="Externa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mailto:marcela.stefcova@crestcom.cz" TargetMode="External"/></Relationships>
</file>

<file path=word/theme/theme1.xml><?xml version="1.0" encoding="utf-8"?>
<a:theme xmlns:a="http://schemas.openxmlformats.org/drawingml/2006/main" name="Motiv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2259DBD5BFD70458D4F32D577691991" ma:contentTypeVersion="18" ma:contentTypeDescription="Create a new document." ma:contentTypeScope="" ma:versionID="8a25206cac62ab2e412bf92eda0ccf75">
  <xsd:schema xmlns:xsd="http://www.w3.org/2001/XMLSchema" xmlns:xs="http://www.w3.org/2001/XMLSchema" xmlns:p="http://schemas.microsoft.com/office/2006/metadata/properties" xmlns:ns2="676dfd10-9eb5-4249-938c-87f97f8f4618" xmlns:ns3="6f6b2ab8-9abd-4745-83ea-f28354fb4a84" targetNamespace="http://schemas.microsoft.com/office/2006/metadata/properties" ma:root="true" ma:fieldsID="c830d68bbb86e22ba85f2d3401786123" ns2:_="" ns3:_="">
    <xsd:import namespace="676dfd10-9eb5-4249-938c-87f97f8f4618"/>
    <xsd:import namespace="6f6b2ab8-9abd-4745-83ea-f28354fb4a84"/>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6dfd10-9eb5-4249-938c-87f97f8f46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edf76fd-2037-4af9-a6b2-347afe04b2f4"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f6b2ab8-9abd-4745-83ea-f28354fb4a8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ad3e503f-19c9-4647-9814-ee093940f8ae}" ma:internalName="TaxCatchAll" ma:showField="CatchAllData" ma:web="6f6b2ab8-9abd-4745-83ea-f28354fb4a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76dfd10-9eb5-4249-938c-87f97f8f4618">
      <Terms xmlns="http://schemas.microsoft.com/office/infopath/2007/PartnerControls"/>
    </lcf76f155ced4ddcb4097134ff3c332f>
    <TaxCatchAll xmlns="6f6b2ab8-9abd-4745-83ea-f28354fb4a84"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F44149-91E8-4511-832F-8B3503DF019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6dfd10-9eb5-4249-938c-87f97f8f4618"/>
    <ds:schemaRef ds:uri="6f6b2ab8-9abd-4745-83ea-f28354fb4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106538D-C166-46A4-B926-BD0934937344}">
  <ds:schemaRefs>
    <ds:schemaRef ds:uri="http://schemas.microsoft.com/office/2006/metadata/properties"/>
    <ds:schemaRef ds:uri="http://schemas.microsoft.com/office/infopath/2007/PartnerControls"/>
    <ds:schemaRef ds:uri="676dfd10-9eb5-4249-938c-87f97f8f4618"/>
    <ds:schemaRef ds:uri="6f6b2ab8-9abd-4745-83ea-f28354fb4a84"/>
  </ds:schemaRefs>
</ds:datastoreItem>
</file>

<file path=customXml/itemProps3.xml><?xml version="1.0" encoding="utf-8"?>
<ds:datastoreItem xmlns:ds="http://schemas.openxmlformats.org/officeDocument/2006/customXml" ds:itemID="{030BE323-0B69-4339-B304-D697AF2E3182}">
  <ds:schemaRefs>
    <ds:schemaRef ds:uri="http://schemas.microsoft.com/sharepoint/v3/contenttype/forms"/>
  </ds:schemaRefs>
</ds:datastoreItem>
</file>

<file path=customXml/itemProps4.xml><?xml version="1.0" encoding="utf-8"?>
<ds:datastoreItem xmlns:ds="http://schemas.openxmlformats.org/officeDocument/2006/customXml" ds:itemID="{5BA14001-7253-4FA4-B950-05840CE894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Pages>
  <Words>885</Words>
  <Characters>5222</Characters>
  <Application>Microsoft Office Word</Application>
  <DocSecurity>0</DocSecurity>
  <Lines>43</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6095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Zbuzková</dc:creator>
  <dc:description/>
  <cp:lastModifiedBy>Vendula Pavlíčková</cp:lastModifiedBy>
  <cp:revision>541</cp:revision>
  <cp:lastPrinted>2024-12-11T09:01:00Z</cp:lastPrinted>
  <dcterms:created xsi:type="dcterms:W3CDTF">2025-12-02T12:16:00Z</dcterms:created>
  <dcterms:modified xsi:type="dcterms:W3CDTF">2026-04-07T09:44:00Z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0x01010022259DBD5BFD70458D4F32D577691991</vt:lpwstr>
  </property>
  <property fmtid="{D5CDD505-2E9C-101B-9397-08002B2CF9AE}" pid="3" name="MediaServiceImageTags">
    <vt:lpwstr/>
  </property>
</Properties>
</file>